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sz w:val="52"/>
          <w:szCs w:val="52"/>
        </w:rPr>
      </w:pPr>
    </w:p>
    <w:p>
      <w:pPr>
        <w:jc w:val="center"/>
        <w:rPr>
          <w:rFonts w:asciiTheme="minorEastAsia" w:hAnsiTheme="minorEastAsia" w:cstheme="minorEastAsia"/>
          <w:sz w:val="52"/>
          <w:szCs w:val="52"/>
        </w:rPr>
      </w:pPr>
    </w:p>
    <w:p>
      <w:pPr>
        <w:jc w:val="center"/>
        <w:rPr>
          <w:rFonts w:asciiTheme="minorEastAsia" w:hAnsiTheme="minorEastAsia" w:cstheme="minorEastAsia"/>
          <w:sz w:val="52"/>
          <w:szCs w:val="52"/>
        </w:rPr>
      </w:pPr>
    </w:p>
    <w:p>
      <w:pPr>
        <w:jc w:val="center"/>
        <w:rPr>
          <w:rFonts w:asciiTheme="minorEastAsia" w:hAnsiTheme="minorEastAsia" w:cstheme="minorEastAsia"/>
          <w:b/>
          <w:bCs/>
          <w:sz w:val="52"/>
          <w:szCs w:val="52"/>
        </w:rPr>
      </w:pPr>
      <w:r>
        <w:rPr>
          <w:rFonts w:hint="eastAsia" w:asciiTheme="minorEastAsia" w:hAnsiTheme="minorEastAsia" w:cstheme="minorEastAsia"/>
          <w:b/>
          <w:bCs/>
          <w:sz w:val="52"/>
          <w:szCs w:val="52"/>
        </w:rPr>
        <w:t>2023年南平水务发展有限公司</w:t>
      </w:r>
    </w:p>
    <w:p>
      <w:pPr>
        <w:jc w:val="center"/>
        <w:rPr>
          <w:rFonts w:asciiTheme="minorEastAsia" w:hAnsiTheme="minorEastAsia" w:cstheme="minorEastAsia"/>
          <w:b/>
          <w:bCs/>
          <w:sz w:val="52"/>
          <w:szCs w:val="52"/>
        </w:rPr>
      </w:pPr>
      <w:r>
        <w:rPr>
          <w:rFonts w:hint="eastAsia" w:asciiTheme="minorEastAsia" w:hAnsiTheme="minorEastAsia" w:cstheme="minorEastAsia"/>
          <w:b/>
          <w:bCs/>
          <w:sz w:val="52"/>
          <w:szCs w:val="52"/>
        </w:rPr>
        <w:t>工程施工劳务班组库招录文件</w:t>
      </w:r>
    </w:p>
    <w:p>
      <w:pPr>
        <w:jc w:val="center"/>
        <w:rPr>
          <w:rFonts w:asciiTheme="minorEastAsia" w:hAnsiTheme="minorEastAsia" w:cstheme="minorEastAsia"/>
          <w:sz w:val="52"/>
          <w:szCs w:val="52"/>
        </w:rPr>
      </w:pPr>
    </w:p>
    <w:p>
      <w:pPr>
        <w:jc w:val="center"/>
        <w:rPr>
          <w:rFonts w:asciiTheme="minorEastAsia" w:hAnsiTheme="minorEastAsia" w:cstheme="minorEastAsia"/>
          <w:sz w:val="52"/>
          <w:szCs w:val="52"/>
        </w:rPr>
      </w:pPr>
    </w:p>
    <w:p>
      <w:pPr>
        <w:jc w:val="center"/>
        <w:rPr>
          <w:rFonts w:asciiTheme="minorEastAsia" w:hAnsiTheme="minorEastAsia" w:cstheme="minorEastAsia"/>
          <w:sz w:val="52"/>
          <w:szCs w:val="52"/>
        </w:rPr>
      </w:pPr>
    </w:p>
    <w:p>
      <w:pPr>
        <w:jc w:val="center"/>
        <w:rPr>
          <w:rFonts w:asciiTheme="minorEastAsia" w:hAnsiTheme="minorEastAsia" w:cstheme="minorEastAsia"/>
          <w:sz w:val="52"/>
          <w:szCs w:val="52"/>
        </w:rPr>
      </w:pPr>
    </w:p>
    <w:p>
      <w:pPr>
        <w:jc w:val="center"/>
        <w:rPr>
          <w:rFonts w:asciiTheme="minorEastAsia" w:hAnsiTheme="minorEastAsia" w:cstheme="minorEastAsia"/>
          <w:sz w:val="52"/>
          <w:szCs w:val="52"/>
        </w:rPr>
      </w:pPr>
    </w:p>
    <w:p>
      <w:pPr>
        <w:jc w:val="center"/>
        <w:rPr>
          <w:rFonts w:asciiTheme="minorEastAsia" w:hAnsiTheme="minorEastAsia" w:cstheme="minorEastAsia"/>
          <w:sz w:val="52"/>
          <w:szCs w:val="52"/>
        </w:rPr>
      </w:pPr>
    </w:p>
    <w:p>
      <w:pPr>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南平水务发展有限公司</w:t>
      </w:r>
    </w:p>
    <w:p>
      <w:pPr>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2023年0</w:t>
      </w:r>
      <w:r>
        <w:rPr>
          <w:rFonts w:hint="eastAsia" w:asciiTheme="minorEastAsia" w:hAnsiTheme="minorEastAsia" w:cstheme="minorEastAsia"/>
          <w:b/>
          <w:bCs/>
          <w:sz w:val="44"/>
          <w:szCs w:val="44"/>
          <w:lang w:val="en-US" w:eastAsia="zh-CN"/>
        </w:rPr>
        <w:t>9</w:t>
      </w:r>
      <w:r>
        <w:rPr>
          <w:rFonts w:hint="eastAsia" w:asciiTheme="minorEastAsia" w:hAnsiTheme="minorEastAsia" w:cstheme="minorEastAsia"/>
          <w:b/>
          <w:bCs/>
          <w:sz w:val="44"/>
          <w:szCs w:val="44"/>
        </w:rPr>
        <w:t>月</w:t>
      </w:r>
    </w:p>
    <w:p>
      <w:pPr>
        <w:jc w:val="center"/>
        <w:rPr>
          <w:rFonts w:asciiTheme="minorEastAsia" w:hAnsiTheme="minorEastAsia" w:cstheme="minorEastAsia"/>
          <w:sz w:val="44"/>
          <w:szCs w:val="44"/>
        </w:rPr>
      </w:pPr>
    </w:p>
    <w:p>
      <w:pPr>
        <w:jc w:val="center"/>
        <w:rPr>
          <w:rFonts w:asciiTheme="minorEastAsia" w:hAnsiTheme="minorEastAsia" w:cstheme="minorEastAsia"/>
          <w:b/>
          <w:bCs/>
          <w:sz w:val="44"/>
          <w:szCs w:val="44"/>
        </w:rPr>
      </w:pPr>
    </w:p>
    <w:p>
      <w:pPr>
        <w:widowControl/>
        <w:jc w:val="left"/>
        <w:rPr>
          <w:rFonts w:asciiTheme="minorEastAsia" w:hAnsiTheme="minorEastAsia" w:cstheme="minorEastAsia"/>
          <w:b/>
          <w:bCs/>
          <w:sz w:val="44"/>
          <w:szCs w:val="44"/>
        </w:rPr>
      </w:pPr>
      <w:r>
        <w:rPr>
          <w:rFonts w:hint="eastAsia" w:asciiTheme="minorEastAsia" w:hAnsiTheme="minorEastAsia" w:cstheme="minorEastAsia"/>
          <w:b/>
          <w:bCs/>
          <w:sz w:val="44"/>
          <w:szCs w:val="44"/>
        </w:rPr>
        <w:br w:type="page"/>
      </w:r>
    </w:p>
    <w:p>
      <w:pPr>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目录</w:t>
      </w:r>
    </w:p>
    <w:p>
      <w:pPr>
        <w:jc w:val="center"/>
        <w:rPr>
          <w:rFonts w:asciiTheme="minorEastAsia" w:hAnsiTheme="minorEastAsia" w:cstheme="minorEastAsia"/>
          <w:b/>
          <w:bCs/>
          <w:sz w:val="44"/>
          <w:szCs w:val="44"/>
        </w:rPr>
      </w:pPr>
    </w:p>
    <w:p>
      <w:pPr>
        <w:rPr>
          <w:rFonts w:asciiTheme="minorEastAsia" w:hAnsiTheme="minorEastAsia" w:cstheme="minorEastAsia"/>
          <w:sz w:val="32"/>
          <w:szCs w:val="32"/>
        </w:rPr>
      </w:pPr>
      <w:r>
        <w:rPr>
          <w:rFonts w:hint="eastAsia" w:asciiTheme="minorEastAsia" w:hAnsiTheme="minorEastAsia" w:cstheme="minorEastAsia"/>
          <w:sz w:val="32"/>
          <w:szCs w:val="32"/>
        </w:rPr>
        <w:t>第一章 公告</w:t>
      </w:r>
    </w:p>
    <w:p>
      <w:pPr>
        <w:rPr>
          <w:rFonts w:asciiTheme="minorEastAsia" w:hAnsiTheme="minorEastAsia" w:cstheme="minorEastAsia"/>
          <w:sz w:val="32"/>
          <w:szCs w:val="32"/>
        </w:rPr>
      </w:pPr>
      <w:r>
        <w:rPr>
          <w:rFonts w:hint="eastAsia" w:asciiTheme="minorEastAsia" w:hAnsiTheme="minorEastAsia" w:cstheme="minorEastAsia"/>
          <w:sz w:val="32"/>
          <w:szCs w:val="32"/>
        </w:rPr>
        <w:t>第二章 建库说明</w:t>
      </w:r>
    </w:p>
    <w:p>
      <w:pPr>
        <w:rPr>
          <w:rFonts w:asciiTheme="minorEastAsia" w:hAnsiTheme="minorEastAsia" w:cstheme="minorEastAsia"/>
          <w:sz w:val="32"/>
          <w:szCs w:val="32"/>
        </w:rPr>
      </w:pPr>
      <w:r>
        <w:rPr>
          <w:rFonts w:hint="eastAsia" w:asciiTheme="minorEastAsia" w:hAnsiTheme="minorEastAsia" w:cstheme="minorEastAsia"/>
          <w:sz w:val="32"/>
          <w:szCs w:val="32"/>
        </w:rPr>
        <w:t>第三章 入库须知</w:t>
      </w:r>
    </w:p>
    <w:p>
      <w:pPr>
        <w:rPr>
          <w:rFonts w:asciiTheme="minorEastAsia" w:hAnsiTheme="minorEastAsia" w:cstheme="minorEastAsia"/>
          <w:sz w:val="32"/>
          <w:szCs w:val="32"/>
        </w:rPr>
      </w:pPr>
      <w:r>
        <w:rPr>
          <w:rFonts w:hint="eastAsia" w:asciiTheme="minorEastAsia" w:hAnsiTheme="minorEastAsia" w:cstheme="minorEastAsia"/>
          <w:sz w:val="32"/>
          <w:szCs w:val="32"/>
        </w:rPr>
        <w:t>第四章 评审办法</w:t>
      </w:r>
    </w:p>
    <w:p>
      <w:pPr>
        <w:rPr>
          <w:rFonts w:asciiTheme="minorEastAsia" w:hAnsiTheme="minorEastAsia" w:cstheme="minorEastAsia"/>
          <w:sz w:val="32"/>
          <w:szCs w:val="32"/>
        </w:rPr>
      </w:pPr>
      <w:r>
        <w:rPr>
          <w:rFonts w:hint="eastAsia" w:asciiTheme="minorEastAsia" w:hAnsiTheme="minorEastAsia" w:cstheme="minorEastAsia"/>
          <w:sz w:val="32"/>
          <w:szCs w:val="32"/>
        </w:rPr>
        <w:t>第五章 入库申请文件格式</w:t>
      </w: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第一章 公告</w:t>
      </w:r>
    </w:p>
    <w:p>
      <w:pPr>
        <w:jc w:val="center"/>
        <w:rPr>
          <w:rFonts w:asciiTheme="minorEastAsia" w:hAnsiTheme="minorEastAsia" w:cstheme="minorEastAsia"/>
          <w:b/>
          <w:bCs/>
          <w:sz w:val="44"/>
          <w:szCs w:val="44"/>
        </w:rPr>
      </w:pPr>
    </w:p>
    <w:p>
      <w:pPr>
        <w:pStyle w:val="13"/>
        <w:widowControl w:val="0"/>
        <w:snapToGrid w:val="0"/>
        <w:spacing w:line="560" w:lineRule="atLeast"/>
        <w:jc w:val="center"/>
        <w:rPr>
          <w:rFonts w:hint="default" w:asciiTheme="minorEastAsia" w:hAnsiTheme="minorEastAsia" w:cstheme="minorEastAsia"/>
          <w:b/>
          <w:bCs/>
          <w:sz w:val="44"/>
        </w:rPr>
      </w:pPr>
      <w:r>
        <w:rPr>
          <w:rFonts w:asciiTheme="minorEastAsia" w:hAnsiTheme="minorEastAsia" w:cstheme="minorEastAsia"/>
          <w:b/>
          <w:bCs/>
          <w:sz w:val="44"/>
        </w:rPr>
        <w:t>南平水务发展有限公司</w:t>
      </w:r>
    </w:p>
    <w:p>
      <w:pPr>
        <w:pStyle w:val="13"/>
        <w:widowControl w:val="0"/>
        <w:snapToGrid w:val="0"/>
        <w:spacing w:line="560" w:lineRule="atLeast"/>
        <w:jc w:val="center"/>
        <w:rPr>
          <w:rFonts w:hint="default" w:asciiTheme="minorEastAsia" w:hAnsiTheme="minorEastAsia" w:cstheme="minorEastAsia"/>
          <w:b/>
          <w:bCs/>
          <w:sz w:val="44"/>
        </w:rPr>
      </w:pPr>
      <w:r>
        <w:rPr>
          <w:rFonts w:asciiTheme="minorEastAsia" w:hAnsiTheme="minorEastAsia" w:cstheme="minorEastAsia"/>
          <w:b/>
          <w:bCs/>
          <w:sz w:val="44"/>
        </w:rPr>
        <w:t>关于招录工程施工劳务班组库的公告</w:t>
      </w:r>
    </w:p>
    <w:p>
      <w:pPr>
        <w:ind w:firstLine="560" w:firstLineChars="200"/>
        <w:rPr>
          <w:rFonts w:asciiTheme="minorEastAsia" w:hAnsiTheme="minorEastAsia" w:cstheme="minorEastAsia"/>
          <w:sz w:val="28"/>
        </w:rPr>
      </w:pP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根据公司业务发展需求，拟建立施工劳务班组库，欢迎有意愿的企业参与。有意者请至南平水务发展有限公司网站（http://www.npgps.cn/）招投标栏下载《2023年南平水务发展有限公司工程施工劳务班组库招录文件》。于</w:t>
      </w:r>
      <w:r>
        <w:rPr>
          <w:rFonts w:asciiTheme="minorEastAsia" w:hAnsiTheme="minorEastAsia" w:cstheme="minorEastAsia"/>
          <w:b/>
          <w:sz w:val="32"/>
          <w:u w:val="single"/>
        </w:rPr>
        <w:t xml:space="preserve">2023年  </w:t>
      </w:r>
      <w:r>
        <w:rPr>
          <w:rFonts w:hint="eastAsia" w:asciiTheme="minorEastAsia" w:hAnsiTheme="minorEastAsia" w:cstheme="minorEastAsia"/>
          <w:b/>
          <w:sz w:val="32"/>
          <w:u w:val="single"/>
          <w:lang w:val="en-US" w:eastAsia="zh-CN"/>
        </w:rPr>
        <w:t>09</w:t>
      </w:r>
      <w:r>
        <w:rPr>
          <w:rFonts w:asciiTheme="minorEastAsia" w:hAnsiTheme="minorEastAsia" w:cstheme="minorEastAsia"/>
          <w:b/>
          <w:sz w:val="32"/>
          <w:u w:val="single"/>
        </w:rPr>
        <w:t>月</w:t>
      </w:r>
      <w:r>
        <w:rPr>
          <w:rFonts w:hint="eastAsia" w:asciiTheme="minorEastAsia" w:hAnsiTheme="minorEastAsia" w:cstheme="minorEastAsia"/>
          <w:b/>
          <w:sz w:val="32"/>
          <w:u w:val="single"/>
          <w:lang w:val="en-US" w:eastAsia="zh-CN"/>
        </w:rPr>
        <w:t>19</w:t>
      </w:r>
      <w:r>
        <w:rPr>
          <w:rFonts w:asciiTheme="minorEastAsia" w:hAnsiTheme="minorEastAsia" w:cstheme="minorEastAsia"/>
          <w:b/>
          <w:sz w:val="32"/>
          <w:u w:val="single"/>
        </w:rPr>
        <w:t>日</w:t>
      </w:r>
      <w:r>
        <w:rPr>
          <w:rFonts w:hint="eastAsia" w:asciiTheme="minorEastAsia" w:hAnsiTheme="minorEastAsia" w:cstheme="minorEastAsia"/>
          <w:b/>
          <w:sz w:val="32"/>
          <w:u w:val="single"/>
          <w:lang w:eastAsia="zh-CN"/>
        </w:rPr>
        <w:t>（</w:t>
      </w:r>
      <w:r>
        <w:rPr>
          <w:rFonts w:hint="eastAsia" w:asciiTheme="minorEastAsia" w:hAnsiTheme="minorEastAsia" w:cstheme="minorEastAsia"/>
          <w:b/>
          <w:sz w:val="32"/>
          <w:u w:val="single"/>
          <w:lang w:val="en-US" w:eastAsia="zh-CN"/>
        </w:rPr>
        <w:t>当天</w:t>
      </w:r>
      <w:r>
        <w:rPr>
          <w:rFonts w:hint="eastAsia" w:asciiTheme="minorEastAsia" w:hAnsiTheme="minorEastAsia" w:cstheme="minorEastAsia"/>
          <w:b/>
          <w:sz w:val="32"/>
          <w:u w:val="single"/>
          <w:lang w:eastAsia="zh-CN"/>
        </w:rPr>
        <w:t>）</w:t>
      </w:r>
      <w:r>
        <w:rPr>
          <w:rFonts w:asciiTheme="minorEastAsia" w:hAnsiTheme="minorEastAsia" w:cstheme="minorEastAsia"/>
          <w:b/>
          <w:sz w:val="32"/>
          <w:u w:val="single"/>
        </w:rPr>
        <w:t>17:00</w:t>
      </w:r>
      <w:r>
        <w:rPr>
          <w:rFonts w:asciiTheme="minorEastAsia" w:hAnsiTheme="minorEastAsia" w:cstheme="minorEastAsia"/>
          <w:sz w:val="32"/>
        </w:rPr>
        <w:t>前将</w:t>
      </w:r>
      <w:r>
        <w:rPr>
          <w:rFonts w:asciiTheme="minorEastAsia" w:hAnsiTheme="minorEastAsia" w:cstheme="minorEastAsia"/>
          <w:b/>
          <w:bCs/>
          <w:sz w:val="32"/>
        </w:rPr>
        <w:t>密封好</w:t>
      </w:r>
      <w:r>
        <w:rPr>
          <w:rFonts w:asciiTheme="minorEastAsia" w:hAnsiTheme="minorEastAsia" w:cstheme="minorEastAsia"/>
          <w:sz w:val="32"/>
        </w:rPr>
        <w:t>的纸质资料送交到</w:t>
      </w:r>
      <w:r>
        <w:rPr>
          <w:rFonts w:hint="eastAsia" w:asciiTheme="minorEastAsia" w:hAnsiTheme="minorEastAsia" w:cstheme="minorEastAsia"/>
          <w:sz w:val="32"/>
        </w:rPr>
        <w:t>福建晖源工程咨询有限公司建阳办事处（南平市建阳区童游大街36-10号童子山立交桥下二楼（高速监理办事处对面））</w:t>
      </w:r>
      <w:r>
        <w:rPr>
          <w:rFonts w:asciiTheme="minorEastAsia" w:hAnsiTheme="minorEastAsia" w:cstheme="minorEastAsia"/>
          <w:sz w:val="32"/>
        </w:rPr>
        <w:t>，不受理快递，逾期亦不受理。</w:t>
      </w:r>
      <w:r>
        <w:rPr>
          <w:rFonts w:hint="eastAsia" w:asciiTheme="minorEastAsia" w:hAnsiTheme="minorEastAsia" w:cstheme="minorEastAsia"/>
          <w:sz w:val="32"/>
        </w:rPr>
        <w:t>投录人对招录文件如有疑问，必须在</w:t>
      </w:r>
      <w:r>
        <w:rPr>
          <w:rFonts w:hint="eastAsia" w:asciiTheme="minorEastAsia" w:hAnsiTheme="minorEastAsia" w:cstheme="minorEastAsia"/>
          <w:sz w:val="32"/>
          <w:lang w:val="en-US" w:eastAsia="zh-CN"/>
        </w:rPr>
        <w:t>09月11</w:t>
      </w:r>
      <w:r>
        <w:rPr>
          <w:rFonts w:hint="eastAsia" w:asciiTheme="minorEastAsia" w:hAnsiTheme="minorEastAsia" w:cstheme="minorEastAsia"/>
          <w:sz w:val="32"/>
        </w:rPr>
        <w:t>日前，将问题以书面的形式提交到福建晖源工程咨询有限公司，口头提交质疑澄清的问题不予接受。</w:t>
      </w:r>
      <w:r>
        <w:rPr>
          <w:rFonts w:asciiTheme="minorEastAsia" w:hAnsiTheme="minorEastAsia" w:cstheme="minorEastAsia"/>
          <w:sz w:val="32"/>
        </w:rPr>
        <w:t>所报班组经我司组织专家审查合格后入库，不合格者资料不退。</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公司地址：福建省南平市延平区八一路73号十二层。</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联系人：廖先生  13706000506</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代理人：方先生  15159450913</w:t>
      </w:r>
    </w:p>
    <w:p>
      <w:pPr>
        <w:pStyle w:val="13"/>
        <w:widowControl w:val="0"/>
        <w:snapToGrid w:val="0"/>
        <w:spacing w:line="560" w:lineRule="atLeast"/>
        <w:ind w:firstLine="4960" w:firstLineChars="1550"/>
        <w:rPr>
          <w:rFonts w:hint="default" w:asciiTheme="minorEastAsia" w:hAnsiTheme="minorEastAsia" w:cstheme="minorEastAsia"/>
          <w:sz w:val="32"/>
        </w:rPr>
      </w:pPr>
      <w:bookmarkStart w:id="8" w:name="_GoBack"/>
      <w:bookmarkEnd w:id="8"/>
    </w:p>
    <w:p>
      <w:pPr>
        <w:pStyle w:val="13"/>
        <w:widowControl w:val="0"/>
        <w:snapToGrid w:val="0"/>
        <w:spacing w:line="560" w:lineRule="atLeast"/>
        <w:ind w:firstLine="2560" w:firstLineChars="800"/>
        <w:rPr>
          <w:rFonts w:asciiTheme="minorEastAsia" w:hAnsiTheme="minorEastAsia" w:cstheme="minorEastAsia"/>
          <w:sz w:val="32"/>
        </w:rPr>
      </w:pPr>
      <w:r>
        <w:rPr>
          <w:rFonts w:asciiTheme="minorEastAsia" w:hAnsiTheme="minorEastAsia" w:cstheme="minorEastAsia"/>
          <w:sz w:val="32"/>
        </w:rPr>
        <w:t>招录人：南平水务发展有限公司</w:t>
      </w:r>
    </w:p>
    <w:p>
      <w:pPr>
        <w:pStyle w:val="13"/>
        <w:widowControl w:val="0"/>
        <w:snapToGrid w:val="0"/>
        <w:spacing w:line="560" w:lineRule="atLeast"/>
        <w:ind w:firstLine="2560" w:firstLineChars="800"/>
        <w:rPr>
          <w:rFonts w:hint="default" w:asciiTheme="minorEastAsia" w:hAnsiTheme="minorEastAsia" w:cstheme="minorEastAsia"/>
          <w:sz w:val="32"/>
        </w:rPr>
      </w:pPr>
    </w:p>
    <w:p>
      <w:pPr>
        <w:pStyle w:val="13"/>
        <w:widowControl w:val="0"/>
        <w:snapToGrid w:val="0"/>
        <w:spacing w:line="560" w:lineRule="atLeast"/>
        <w:ind w:firstLine="2560" w:firstLineChars="800"/>
        <w:rPr>
          <w:rFonts w:hint="default" w:asciiTheme="minorEastAsia" w:hAnsiTheme="minorEastAsia" w:cstheme="minorEastAsia"/>
          <w:sz w:val="32"/>
        </w:rPr>
      </w:pPr>
      <w:r>
        <w:rPr>
          <w:rFonts w:asciiTheme="minorEastAsia" w:hAnsiTheme="minorEastAsia" w:cstheme="minorEastAsia"/>
          <w:sz w:val="32"/>
        </w:rPr>
        <w:t>代理人：福建晖源工程咨询有限公司</w:t>
      </w:r>
    </w:p>
    <w:p>
      <w:pPr>
        <w:pStyle w:val="13"/>
        <w:widowControl w:val="0"/>
        <w:snapToGrid w:val="0"/>
        <w:spacing w:line="560" w:lineRule="atLeast"/>
        <w:ind w:firstLine="3520" w:firstLineChars="1100"/>
        <w:rPr>
          <w:rFonts w:hint="default" w:asciiTheme="minorEastAsia" w:hAnsiTheme="minorEastAsia" w:cstheme="minorEastAsia"/>
          <w:sz w:val="32"/>
        </w:rPr>
      </w:pPr>
      <w:r>
        <w:rPr>
          <w:rFonts w:asciiTheme="minorEastAsia" w:hAnsiTheme="minorEastAsia" w:cstheme="minorEastAsia"/>
          <w:sz w:val="32"/>
        </w:rPr>
        <w:t>2023年</w:t>
      </w:r>
      <w:r>
        <w:rPr>
          <w:rFonts w:hint="eastAsia" w:asciiTheme="minorEastAsia" w:hAnsiTheme="minorEastAsia" w:cstheme="minorEastAsia"/>
          <w:sz w:val="32"/>
          <w:lang w:val="en-US" w:eastAsia="zh-CN"/>
        </w:rPr>
        <w:t>09</w:t>
      </w:r>
      <w:r>
        <w:rPr>
          <w:rFonts w:asciiTheme="minorEastAsia" w:hAnsiTheme="minorEastAsia" w:cstheme="minorEastAsia"/>
          <w:sz w:val="32"/>
        </w:rPr>
        <w:t>月</w:t>
      </w:r>
      <w:r>
        <w:rPr>
          <w:rFonts w:hint="eastAsia" w:asciiTheme="minorEastAsia" w:hAnsiTheme="minorEastAsia" w:cstheme="minorEastAsia"/>
          <w:sz w:val="32"/>
          <w:lang w:val="en-US" w:eastAsia="zh-CN"/>
        </w:rPr>
        <w:t>04</w:t>
      </w:r>
      <w:r>
        <w:rPr>
          <w:rFonts w:asciiTheme="minorEastAsia" w:hAnsiTheme="minorEastAsia" w:cstheme="minorEastAsia"/>
          <w:sz w:val="32"/>
        </w:rPr>
        <w:t>日</w:t>
      </w:r>
    </w:p>
    <w:p>
      <w:pPr>
        <w:rPr>
          <w:rFonts w:asciiTheme="minorEastAsia" w:hAnsiTheme="minorEastAsia" w:cstheme="minorEastAsia"/>
        </w:rPr>
      </w:pPr>
    </w:p>
    <w:p>
      <w:pPr>
        <w:rPr>
          <w:rFonts w:asciiTheme="minorEastAsia" w:hAnsiTheme="minorEastAsia" w:cstheme="minorEastAsia"/>
        </w:rPr>
      </w:pPr>
    </w:p>
    <w:p>
      <w:pPr>
        <w:pStyle w:val="13"/>
        <w:widowControl w:val="0"/>
        <w:snapToGrid w:val="0"/>
        <w:spacing w:line="560" w:lineRule="atLeast"/>
        <w:jc w:val="center"/>
        <w:rPr>
          <w:rFonts w:hint="default" w:asciiTheme="minorEastAsia" w:hAnsiTheme="minorEastAsia" w:cstheme="minorEastAsia"/>
          <w:b/>
          <w:bCs/>
          <w:sz w:val="44"/>
          <w:szCs w:val="44"/>
        </w:rPr>
      </w:pPr>
      <w:r>
        <w:rPr>
          <w:rFonts w:asciiTheme="minorEastAsia" w:hAnsiTheme="minorEastAsia" w:cstheme="minorEastAsia"/>
          <w:b/>
          <w:bCs/>
          <w:sz w:val="44"/>
          <w:szCs w:val="44"/>
        </w:rPr>
        <w:t>第二章  建库说明</w:t>
      </w:r>
    </w:p>
    <w:p>
      <w:pPr>
        <w:pStyle w:val="13"/>
        <w:widowControl w:val="0"/>
        <w:snapToGrid w:val="0"/>
        <w:spacing w:line="560" w:lineRule="atLeast"/>
        <w:jc w:val="center"/>
        <w:rPr>
          <w:rFonts w:hint="default" w:asciiTheme="minorEastAsia" w:hAnsiTheme="minorEastAsia" w:cstheme="minorEastAsia"/>
          <w:sz w:val="44"/>
          <w:szCs w:val="44"/>
        </w:rPr>
      </w:pP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为更好的满足企业发展需求，</w:t>
      </w:r>
      <w:r>
        <w:rPr>
          <w:rFonts w:asciiTheme="minorEastAsia" w:hAnsiTheme="minorEastAsia" w:cstheme="minorEastAsia"/>
          <w:kern w:val="0"/>
          <w:sz w:val="32"/>
          <w:szCs w:val="32"/>
        </w:rPr>
        <w:t>加强公司工程建设项目管理的水平，南平水务发展有限公司(简称南平水务)根据《南平市市属国有企业项目部（施工队）管理暂行办法》（南国资〔2015〕65号）等相关规定，进一步落实南平武夷发展集团有限公司南武发工[2023]16号文印发《南平武夷发展集团有限公司工程项目管理（暂行）办法》、《南平武夷发展集团有限公司工程建设管理规定》、《南平武夷发展集团有限公司工程建设考核管理实施办法（试行）》办法、规定。</w:t>
      </w:r>
      <w:r>
        <w:rPr>
          <w:rFonts w:asciiTheme="minorEastAsia" w:hAnsiTheme="minorEastAsia" w:cstheme="minorEastAsia"/>
          <w:sz w:val="32"/>
          <w:szCs w:val="32"/>
        </w:rPr>
        <w:t>经研究，决定</w:t>
      </w:r>
      <w:r>
        <w:rPr>
          <w:rFonts w:asciiTheme="minorEastAsia" w:hAnsiTheme="minorEastAsia" w:cstheme="minorEastAsia"/>
          <w:kern w:val="0"/>
          <w:sz w:val="32"/>
          <w:szCs w:val="32"/>
        </w:rPr>
        <w:t>结合南平水务实际情况，遵循“公平、公正、择优”的原则，</w:t>
      </w:r>
      <w:r>
        <w:rPr>
          <w:rFonts w:asciiTheme="minorEastAsia" w:hAnsiTheme="minorEastAsia" w:cstheme="minorEastAsia"/>
          <w:sz w:val="32"/>
          <w:szCs w:val="32"/>
        </w:rPr>
        <w:t>建立工程施工劳务班组库，有关说明如下：</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一、总体原则</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本次入库按照设定条件进行评分，排名，限定入库名额。</w:t>
      </w:r>
    </w:p>
    <w:p>
      <w:pPr>
        <w:pStyle w:val="13"/>
        <w:widowControl w:val="0"/>
        <w:snapToGrid w:val="0"/>
        <w:spacing w:line="560" w:lineRule="atLeast"/>
        <w:ind w:firstLine="640" w:firstLineChars="200"/>
        <w:rPr>
          <w:rFonts w:hint="default" w:asciiTheme="minorEastAsia" w:hAnsiTheme="minorEastAsia" w:cstheme="minorEastAsia"/>
          <w:sz w:val="32"/>
          <w:szCs w:val="32"/>
        </w:rPr>
      </w:pPr>
      <w:bookmarkStart w:id="0" w:name="_Toc16678"/>
      <w:bookmarkStart w:id="1" w:name="_Toc27250"/>
      <w:bookmarkStart w:id="2" w:name="_Toc1671"/>
      <w:bookmarkStart w:id="3" w:name="_Toc733"/>
      <w:r>
        <w:rPr>
          <w:rFonts w:asciiTheme="minorEastAsia" w:hAnsiTheme="minorEastAsia" w:cstheme="minorEastAsia"/>
          <w:sz w:val="32"/>
          <w:szCs w:val="32"/>
        </w:rPr>
        <w:t>二、班组库的分类</w:t>
      </w:r>
      <w:bookmarkEnd w:id="0"/>
      <w:bookmarkEnd w:id="1"/>
      <w:bookmarkEnd w:id="2"/>
      <w:bookmarkEnd w:id="3"/>
    </w:p>
    <w:p>
      <w:pPr>
        <w:pStyle w:val="5"/>
        <w:widowControl/>
        <w:spacing w:line="580" w:lineRule="exact"/>
        <w:ind w:firstLine="640" w:firstLineChars="200"/>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班组库分为二大类，即施工类班组库和</w:t>
      </w:r>
      <w:r>
        <w:rPr>
          <w:rFonts w:hint="eastAsia" w:asciiTheme="minorEastAsia" w:hAnsiTheme="minorEastAsia" w:eastAsiaTheme="minorEastAsia" w:cstheme="minorEastAsia"/>
          <w:kern w:val="0"/>
          <w:lang w:val="en-US" w:eastAsia="zh-CN"/>
        </w:rPr>
        <w:t>维修</w:t>
      </w:r>
      <w:r>
        <w:rPr>
          <w:rFonts w:hint="eastAsia" w:asciiTheme="minorEastAsia" w:hAnsiTheme="minorEastAsia" w:eastAsiaTheme="minorEastAsia" w:cstheme="minorEastAsia"/>
          <w:kern w:val="0"/>
        </w:rPr>
        <w:t>类班组库。</w:t>
      </w:r>
    </w:p>
    <w:p>
      <w:pPr>
        <w:pStyle w:val="5"/>
        <w:widowControl/>
        <w:spacing w:line="580" w:lineRule="exact"/>
        <w:ind w:firstLine="643" w:firstLineChars="200"/>
        <w:rPr>
          <w:rFonts w:asciiTheme="minorEastAsia" w:hAnsiTheme="minorEastAsia" w:eastAsiaTheme="minorEastAsia" w:cstheme="minorEastAsia"/>
          <w:kern w:val="0"/>
        </w:rPr>
      </w:pPr>
      <w:r>
        <w:rPr>
          <w:rFonts w:hint="eastAsia" w:asciiTheme="minorEastAsia" w:hAnsiTheme="minorEastAsia" w:eastAsiaTheme="minorEastAsia" w:cstheme="minorEastAsia"/>
          <w:b/>
          <w:bCs/>
          <w:kern w:val="0"/>
        </w:rPr>
        <w:t>（一）施工类班组库</w:t>
      </w:r>
    </w:p>
    <w:p>
      <w:pPr>
        <w:pStyle w:val="5"/>
        <w:widowControl/>
        <w:spacing w:line="580" w:lineRule="exact"/>
        <w:ind w:firstLine="640" w:firstLineChars="200"/>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施工类班组库适用于南平水务自建或承揽的所有施工工程项目且单项标的不超过100万的劳务分包项目。具体分为以下二个专业：</w:t>
      </w:r>
    </w:p>
    <w:p>
      <w:pPr>
        <w:pStyle w:val="5"/>
        <w:widowControl/>
        <w:spacing w:line="580" w:lineRule="exact"/>
        <w:ind w:firstLine="640" w:firstLineChars="200"/>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1.市政管网类：含给水、排水、燃气、道路工程等类别的附属工程（上述工作内容单独划分标段时使用本专业类）；</w:t>
      </w:r>
    </w:p>
    <w:p>
      <w:pPr>
        <w:pStyle w:val="5"/>
        <w:widowControl/>
        <w:spacing w:line="580" w:lineRule="exact"/>
        <w:ind w:firstLine="640" w:firstLineChars="20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2.建筑工程类：含地基与基础、主体结构、建筑屋面、装饰装修、建筑配套等工程类别的工作内容；</w:t>
      </w:r>
    </w:p>
    <w:p>
      <w:pPr>
        <w:pStyle w:val="5"/>
        <w:widowControl/>
        <w:spacing w:line="580" w:lineRule="exact"/>
        <w:ind w:firstLine="640" w:firstLineChars="200"/>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专业说明：市政</w:t>
      </w:r>
      <w:r>
        <w:rPr>
          <w:rFonts w:hint="eastAsia" w:asciiTheme="minorEastAsia" w:hAnsiTheme="minorEastAsia" w:eastAsiaTheme="minorEastAsia" w:cstheme="minorEastAsia"/>
          <w:kern w:val="0"/>
          <w:lang w:val="en-US" w:eastAsia="zh-CN"/>
        </w:rPr>
        <w:t>管网</w:t>
      </w:r>
      <w:r>
        <w:rPr>
          <w:rFonts w:hint="eastAsia" w:asciiTheme="minorEastAsia" w:hAnsiTheme="minorEastAsia" w:eastAsiaTheme="minorEastAsia" w:cstheme="minorEastAsia"/>
          <w:kern w:val="0"/>
        </w:rPr>
        <w:t>类和建筑工程类为合并入取，投录人可分专业报名，实际排名以</w:t>
      </w:r>
      <w:r>
        <w:rPr>
          <w:rFonts w:hint="eastAsia" w:asciiTheme="minorEastAsia" w:hAnsiTheme="minorEastAsia" w:eastAsiaTheme="minorEastAsia" w:cstheme="minorEastAsia"/>
          <w:b w:val="0"/>
          <w:bCs w:val="0"/>
          <w:kern w:val="0"/>
        </w:rPr>
        <w:t>施工类班组库</w:t>
      </w:r>
      <w:r>
        <w:rPr>
          <w:rFonts w:hint="eastAsia" w:asciiTheme="minorEastAsia" w:hAnsiTheme="minorEastAsia" w:eastAsiaTheme="minorEastAsia" w:cstheme="minorEastAsia"/>
          <w:kern w:val="0"/>
        </w:rPr>
        <w:t>总得分进行排名。</w:t>
      </w:r>
    </w:p>
    <w:p>
      <w:pPr>
        <w:ind w:firstLine="643" w:firstLineChars="200"/>
        <w:rPr>
          <w:rFonts w:asciiTheme="minorEastAsia" w:hAnsiTheme="minorEastAsia" w:cstheme="minorEastAsia"/>
          <w:b/>
          <w:bCs/>
        </w:rPr>
      </w:pPr>
      <w:r>
        <w:rPr>
          <w:rFonts w:hint="eastAsia" w:asciiTheme="minorEastAsia" w:hAnsiTheme="minorEastAsia" w:cstheme="minorEastAsia"/>
          <w:b/>
          <w:bCs/>
          <w:sz w:val="32"/>
          <w:szCs w:val="32"/>
        </w:rPr>
        <w:t>（二）维修类班组库</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维修类班组库适用于</w:t>
      </w:r>
      <w:r>
        <w:rPr>
          <w:rFonts w:hint="eastAsia" w:asciiTheme="minorEastAsia" w:hAnsiTheme="minorEastAsia" w:cstheme="minorEastAsia"/>
          <w:kern w:val="0"/>
          <w:sz w:val="32"/>
          <w:szCs w:val="32"/>
        </w:rPr>
        <w:t>南平水务</w:t>
      </w:r>
      <w:r>
        <w:rPr>
          <w:rFonts w:hint="eastAsia" w:asciiTheme="minorEastAsia" w:hAnsiTheme="minorEastAsia" w:cstheme="minorEastAsia"/>
          <w:sz w:val="32"/>
          <w:szCs w:val="32"/>
        </w:rPr>
        <w:t>日常巡检及单项标的不超过100万元的维修、抢修类项目，具体包含3个内容：1.日常巡检；2.维修工程；3.抢修工程。维修类班组库为施工类班组库各专业排名第一的入库单位担任，完成日常维修工作。</w:t>
      </w:r>
    </w:p>
    <w:p>
      <w:pPr>
        <w:pStyle w:val="13"/>
        <w:widowControl w:val="0"/>
        <w:snapToGrid w:val="0"/>
        <w:spacing w:line="560" w:lineRule="atLeast"/>
        <w:ind w:firstLine="640" w:firstLineChars="200"/>
        <w:rPr>
          <w:rFonts w:hint="default" w:asciiTheme="minorEastAsia" w:hAnsiTheme="minorEastAsia" w:cstheme="minorEastAsia"/>
          <w:kern w:val="0"/>
          <w:sz w:val="32"/>
        </w:rPr>
      </w:pPr>
      <w:r>
        <w:rPr>
          <w:rFonts w:asciiTheme="minorEastAsia" w:hAnsiTheme="minorEastAsia" w:cstheme="minorEastAsia"/>
          <w:kern w:val="0"/>
          <w:sz w:val="32"/>
        </w:rPr>
        <w:t>三、入库数量限额控制</w:t>
      </w:r>
    </w:p>
    <w:p>
      <w:pPr>
        <w:pStyle w:val="13"/>
        <w:widowControl w:val="0"/>
        <w:snapToGrid w:val="0"/>
        <w:spacing w:line="560" w:lineRule="atLeast"/>
        <w:ind w:firstLine="640" w:firstLineChars="200"/>
        <w:rPr>
          <w:rFonts w:hint="default" w:asciiTheme="minorEastAsia" w:hAnsiTheme="minorEastAsia" w:cstheme="minorEastAsia"/>
          <w:b/>
          <w:bCs/>
          <w:sz w:val="32"/>
          <w:szCs w:val="32"/>
        </w:rPr>
      </w:pPr>
      <w:r>
        <w:rPr>
          <w:rFonts w:asciiTheme="minorEastAsia" w:hAnsiTheme="minorEastAsia" w:cstheme="minorEastAsia"/>
          <w:sz w:val="32"/>
          <w:szCs w:val="32"/>
        </w:rPr>
        <w:t>（一）施工类班组库和维</w:t>
      </w:r>
      <w:r>
        <w:rPr>
          <w:rFonts w:hint="eastAsia" w:asciiTheme="minorEastAsia" w:hAnsiTheme="minorEastAsia" w:cstheme="minorEastAsia"/>
          <w:sz w:val="32"/>
          <w:szCs w:val="32"/>
          <w:lang w:val="en-US" w:eastAsia="zh-CN"/>
        </w:rPr>
        <w:t>修</w:t>
      </w:r>
      <w:r>
        <w:rPr>
          <w:rFonts w:asciiTheme="minorEastAsia" w:hAnsiTheme="minorEastAsia" w:cstheme="minorEastAsia"/>
          <w:sz w:val="32"/>
          <w:szCs w:val="32"/>
        </w:rPr>
        <w:t>类班组库合并设置，各申请人按资质情况申请入库时，</w:t>
      </w:r>
      <w:r>
        <w:rPr>
          <w:rFonts w:asciiTheme="minorEastAsia" w:hAnsiTheme="minorEastAsia" w:cstheme="minorEastAsia"/>
          <w:b/>
          <w:bCs/>
          <w:sz w:val="32"/>
          <w:szCs w:val="32"/>
        </w:rPr>
        <w:t>具备2个专业类别资质的可同时申请。</w:t>
      </w:r>
    </w:p>
    <w:p>
      <w:pPr>
        <w:pStyle w:val="13"/>
        <w:widowControl w:val="0"/>
        <w:snapToGrid w:val="0"/>
        <w:spacing w:line="560" w:lineRule="atLeast"/>
        <w:ind w:firstLine="640" w:firstLineChars="200"/>
        <w:rPr>
          <w:rFonts w:hint="default" w:asciiTheme="minorEastAsia" w:hAnsiTheme="minorEastAsia" w:cstheme="minorEastAsia"/>
          <w:kern w:val="0"/>
          <w:sz w:val="32"/>
        </w:rPr>
      </w:pPr>
      <w:r>
        <w:rPr>
          <w:rFonts w:asciiTheme="minorEastAsia" w:hAnsiTheme="minorEastAsia" w:cstheme="minorEastAsia"/>
          <w:kern w:val="0"/>
          <w:sz w:val="32"/>
        </w:rPr>
        <w:t>（二）施工班组库中</w:t>
      </w:r>
      <w:r>
        <w:rPr>
          <w:rFonts w:asciiTheme="minorEastAsia" w:hAnsiTheme="minorEastAsia" w:cstheme="minorEastAsia"/>
          <w:b/>
          <w:bCs/>
          <w:kern w:val="0"/>
          <w:sz w:val="32"/>
        </w:rPr>
        <w:t>限定的名额为10家（其中第一名同时为维修类班组库入库单位）。</w:t>
      </w:r>
      <w:r>
        <w:rPr>
          <w:rFonts w:asciiTheme="minorEastAsia" w:hAnsiTheme="minorEastAsia" w:cstheme="minorEastAsia"/>
          <w:kern w:val="0"/>
          <w:sz w:val="32"/>
        </w:rPr>
        <w:t>注册地需为</w:t>
      </w:r>
      <w:r>
        <w:rPr>
          <w:rFonts w:asciiTheme="minorEastAsia" w:hAnsiTheme="minorEastAsia" w:cstheme="minorEastAsia"/>
          <w:b/>
          <w:bCs/>
          <w:kern w:val="0"/>
          <w:sz w:val="32"/>
        </w:rPr>
        <w:t>南平籍企业</w:t>
      </w:r>
      <w:r>
        <w:rPr>
          <w:rFonts w:asciiTheme="minorEastAsia" w:hAnsiTheme="minorEastAsia" w:cstheme="minorEastAsia"/>
          <w:kern w:val="0"/>
          <w:sz w:val="32"/>
        </w:rPr>
        <w:t>，以营业执照上注册地址为准。若入围家数少于3家不能形成有效竟争的，集团公司将从库外另行再邀请相应服务单位参与比选。满足资格的南平市市属国企单位可直接入库，入库的南平市市属国企单位家数不包含在对应服务库家数内。</w:t>
      </w:r>
    </w:p>
    <w:p>
      <w:pPr>
        <w:pStyle w:val="13"/>
        <w:widowControl w:val="0"/>
        <w:snapToGrid w:val="0"/>
        <w:spacing w:line="560" w:lineRule="atLeast"/>
        <w:ind w:firstLine="640" w:firstLineChars="200"/>
        <w:rPr>
          <w:rFonts w:hint="default" w:asciiTheme="minorEastAsia" w:hAnsiTheme="minorEastAsia" w:cstheme="minorEastAsia"/>
          <w:kern w:val="0"/>
          <w:sz w:val="32"/>
        </w:rPr>
      </w:pPr>
      <w:r>
        <w:rPr>
          <w:rFonts w:asciiTheme="minorEastAsia" w:hAnsiTheme="minorEastAsia" w:cstheme="minorEastAsia"/>
          <w:kern w:val="0"/>
          <w:sz w:val="32"/>
        </w:rPr>
        <w:t>（三）本次招录合作期为五年。</w:t>
      </w:r>
    </w:p>
    <w:p>
      <w:pPr>
        <w:pStyle w:val="13"/>
        <w:widowControl w:val="0"/>
        <w:snapToGrid w:val="0"/>
        <w:spacing w:line="560" w:lineRule="atLeast"/>
        <w:ind w:firstLine="640" w:firstLineChars="200"/>
        <w:rPr>
          <w:rFonts w:hint="default" w:asciiTheme="minorEastAsia" w:hAnsiTheme="minorEastAsia" w:cstheme="minorEastAsia"/>
          <w:kern w:val="0"/>
          <w:sz w:val="32"/>
        </w:rPr>
      </w:pPr>
    </w:p>
    <w:p>
      <w:pPr>
        <w:pStyle w:val="13"/>
        <w:widowControl w:val="0"/>
        <w:snapToGrid w:val="0"/>
        <w:spacing w:line="560" w:lineRule="atLeast"/>
        <w:ind w:firstLine="640" w:firstLineChars="200"/>
        <w:rPr>
          <w:rFonts w:hint="default" w:asciiTheme="minorEastAsia" w:hAnsiTheme="minorEastAsia" w:cstheme="minorEastAsia"/>
          <w:kern w:val="0"/>
          <w:sz w:val="32"/>
        </w:rPr>
      </w:pPr>
    </w:p>
    <w:p>
      <w:pPr>
        <w:pStyle w:val="13"/>
        <w:widowControl w:val="0"/>
        <w:snapToGrid w:val="0"/>
        <w:spacing w:line="560" w:lineRule="atLeast"/>
        <w:ind w:firstLine="0" w:firstLineChars="0"/>
        <w:rPr>
          <w:rFonts w:hint="default" w:asciiTheme="minorEastAsia" w:hAnsiTheme="minorEastAsia" w:cstheme="minorEastAsia"/>
          <w:kern w:val="0"/>
          <w:sz w:val="32"/>
        </w:rPr>
      </w:pPr>
    </w:p>
    <w:p>
      <w:pPr>
        <w:pStyle w:val="13"/>
        <w:widowControl w:val="0"/>
        <w:snapToGrid w:val="0"/>
        <w:spacing w:line="560" w:lineRule="atLeast"/>
        <w:ind w:firstLine="0" w:firstLineChars="0"/>
        <w:rPr>
          <w:rFonts w:hint="default" w:asciiTheme="minorEastAsia" w:hAnsiTheme="minorEastAsia" w:cstheme="minorEastAsia"/>
          <w:kern w:val="0"/>
          <w:sz w:val="32"/>
        </w:rPr>
      </w:pPr>
    </w:p>
    <w:p>
      <w:pPr>
        <w:pStyle w:val="13"/>
        <w:widowControl w:val="0"/>
        <w:snapToGrid w:val="0"/>
        <w:spacing w:line="560" w:lineRule="atLeast"/>
        <w:ind w:firstLine="0" w:firstLineChars="0"/>
        <w:rPr>
          <w:rFonts w:hint="default" w:asciiTheme="minorEastAsia" w:hAnsiTheme="minorEastAsia" w:cstheme="minorEastAsia"/>
          <w:kern w:val="0"/>
          <w:sz w:val="32"/>
        </w:rPr>
      </w:pPr>
    </w:p>
    <w:p>
      <w:pPr>
        <w:pStyle w:val="13"/>
        <w:widowControl w:val="0"/>
        <w:numPr>
          <w:ilvl w:val="0"/>
          <w:numId w:val="1"/>
        </w:numPr>
        <w:snapToGrid w:val="0"/>
        <w:spacing w:line="560" w:lineRule="atLeast"/>
        <w:ind w:firstLine="883" w:firstLineChars="200"/>
        <w:jc w:val="center"/>
        <w:rPr>
          <w:rFonts w:hint="default" w:asciiTheme="minorEastAsia" w:hAnsiTheme="minorEastAsia" w:cstheme="minorEastAsia"/>
          <w:b/>
          <w:bCs/>
          <w:kern w:val="0"/>
          <w:sz w:val="44"/>
          <w:szCs w:val="44"/>
        </w:rPr>
      </w:pPr>
      <w:r>
        <w:rPr>
          <w:rFonts w:asciiTheme="minorEastAsia" w:hAnsiTheme="minorEastAsia" w:cstheme="minorEastAsia"/>
          <w:b/>
          <w:bCs/>
          <w:kern w:val="0"/>
          <w:sz w:val="44"/>
          <w:szCs w:val="44"/>
        </w:rPr>
        <w:t>入库须知</w:t>
      </w:r>
    </w:p>
    <w:p>
      <w:pPr>
        <w:pStyle w:val="13"/>
        <w:widowControl w:val="0"/>
        <w:snapToGrid w:val="0"/>
        <w:spacing w:line="560" w:lineRule="atLeast"/>
        <w:ind w:firstLine="643" w:firstLineChars="200"/>
        <w:rPr>
          <w:rFonts w:hint="default" w:asciiTheme="minorEastAsia" w:hAnsiTheme="minorEastAsia" w:cstheme="minorEastAsia"/>
          <w:b/>
          <w:bCs/>
          <w:kern w:val="0"/>
          <w:sz w:val="32"/>
          <w:szCs w:val="32"/>
        </w:rPr>
      </w:pPr>
      <w:r>
        <w:rPr>
          <w:rFonts w:asciiTheme="minorEastAsia" w:hAnsiTheme="minorEastAsia" w:cstheme="minorEastAsia"/>
          <w:b/>
          <w:bCs/>
          <w:kern w:val="0"/>
          <w:sz w:val="32"/>
          <w:szCs w:val="32"/>
        </w:rPr>
        <w:t>一、入库资格条件</w:t>
      </w:r>
    </w:p>
    <w:p>
      <w:pPr>
        <w:pStyle w:val="13"/>
        <w:widowControl w:val="0"/>
        <w:snapToGrid w:val="0"/>
        <w:spacing w:line="560" w:lineRule="atLeast"/>
        <w:ind w:firstLine="643" w:firstLineChars="200"/>
        <w:rPr>
          <w:rFonts w:hint="default" w:asciiTheme="minorEastAsia" w:hAnsiTheme="minorEastAsia" w:cstheme="minorEastAsia"/>
          <w:kern w:val="0"/>
          <w:sz w:val="32"/>
          <w:szCs w:val="32"/>
        </w:rPr>
      </w:pPr>
      <w:r>
        <w:rPr>
          <w:rFonts w:asciiTheme="minorEastAsia" w:hAnsiTheme="minorEastAsia" w:cstheme="minorEastAsia"/>
          <w:b/>
          <w:bCs/>
          <w:kern w:val="0"/>
          <w:sz w:val="32"/>
          <w:szCs w:val="32"/>
        </w:rPr>
        <w:t>（一）基本条件</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1.必须是在福建省南平市注册成立的具有独立法人资格的企业。</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2.不得在“信用中国”网站中被列入失信被执行人名单（</w:t>
      </w:r>
      <w:r>
        <w:fldChar w:fldCharType="begin"/>
      </w:r>
      <w:r>
        <w:instrText xml:space="preserve"> HYPERLINK "http://www.creditchina.gov.cn/)%e4%b8%ad%e8%a2%ab%e5%88%97%e5%85%a5%e5%a4%b1%e4%bf%a1%e8%a2%ab%e6%89%a7%e8%a1%8c%e4%ba%ba" </w:instrText>
      </w:r>
      <w:r>
        <w:fldChar w:fldCharType="separate"/>
      </w:r>
      <w:r>
        <w:rPr>
          <w:rFonts w:asciiTheme="minorEastAsia" w:hAnsiTheme="minorEastAsia" w:cstheme="minorEastAsia"/>
          <w:sz w:val="32"/>
          <w:szCs w:val="32"/>
        </w:rPr>
        <w:t>http://www.creditchina.gov.cn/)</w:t>
      </w:r>
      <w:r>
        <w:rPr>
          <w:rFonts w:asciiTheme="minorEastAsia" w:hAnsiTheme="minorEastAsia" w:cstheme="minorEastAsia"/>
          <w:sz w:val="32"/>
          <w:szCs w:val="32"/>
        </w:rPr>
        <w:fldChar w:fldCharType="end"/>
      </w:r>
      <w:r>
        <w:rPr>
          <w:rFonts w:asciiTheme="minorEastAsia" w:hAnsiTheme="minorEastAsia" w:cstheme="minorEastAsia"/>
          <w:sz w:val="32"/>
          <w:szCs w:val="32"/>
        </w:rPr>
        <w:t>。</w:t>
      </w:r>
    </w:p>
    <w:p>
      <w:pPr>
        <w:pStyle w:val="13"/>
        <w:widowControl w:val="0"/>
        <w:snapToGrid w:val="0"/>
        <w:spacing w:line="560" w:lineRule="atLeast"/>
        <w:ind w:firstLine="640" w:firstLineChars="200"/>
        <w:jc w:val="left"/>
        <w:rPr>
          <w:rFonts w:hint="default" w:asciiTheme="minorEastAsia" w:hAnsiTheme="minorEastAsia" w:cstheme="minorEastAsia"/>
          <w:sz w:val="32"/>
          <w:szCs w:val="32"/>
        </w:rPr>
      </w:pPr>
      <w:r>
        <w:rPr>
          <w:rFonts w:asciiTheme="minorEastAsia" w:hAnsiTheme="minorEastAsia" w:cstheme="minorEastAsia"/>
          <w:sz w:val="32"/>
          <w:szCs w:val="32"/>
        </w:rPr>
        <w:t>3.不得被列入福建省建设工程责任主体不良记录“黑名单”</w:t>
      </w:r>
      <w:r>
        <w:rPr>
          <w:rFonts w:asciiTheme="minorEastAsia" w:hAnsiTheme="minorEastAsia" w:cstheme="minorEastAsia"/>
          <w:sz w:val="24"/>
        </w:rPr>
        <w:t>（https://zjt.fujian.gov.cn/xxgk/zfxxgkzl/xxgkml/dfxfgzfgzhgfxwj/）。</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4.在福建省建筑施工企业信用综合评价系统中2023年第二季度房建、市政、总评分分值均不得低于60分。（对评价系统没有公布企业季度信用得分的申请人，其企业季度信用得分以60分确定）</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5.不得是南平武夷发展集团及子公司在册黑名单企业。</w:t>
      </w:r>
    </w:p>
    <w:p>
      <w:pPr>
        <w:pStyle w:val="13"/>
        <w:widowControl w:val="0"/>
        <w:snapToGrid w:val="0"/>
        <w:spacing w:line="560" w:lineRule="atLeast"/>
        <w:ind w:firstLine="643" w:firstLineChars="200"/>
        <w:rPr>
          <w:rFonts w:hint="default" w:asciiTheme="minorEastAsia" w:hAnsiTheme="minorEastAsia" w:cstheme="minorEastAsia"/>
          <w:b/>
          <w:bCs/>
          <w:sz w:val="32"/>
          <w:szCs w:val="32"/>
        </w:rPr>
      </w:pPr>
      <w:r>
        <w:rPr>
          <w:rFonts w:asciiTheme="minorEastAsia" w:hAnsiTheme="minorEastAsia" w:cstheme="minorEastAsia"/>
          <w:b/>
          <w:bCs/>
          <w:sz w:val="32"/>
          <w:szCs w:val="32"/>
        </w:rPr>
        <w:t>（二）最低资质条件</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入选班组库至少具备下列资质可申请入库：</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（1）市政管网类：同时具备市政公用工程施工总承包资质和施工劳务资质。</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（2）建筑工程类：同时具备建筑工程施工总承包资质和施工劳务资质。</w:t>
      </w:r>
    </w:p>
    <w:p>
      <w:pPr>
        <w:pStyle w:val="13"/>
        <w:widowControl w:val="0"/>
        <w:snapToGrid w:val="0"/>
        <w:spacing w:line="560" w:lineRule="atLeast"/>
        <w:ind w:firstLine="643" w:firstLineChars="200"/>
        <w:rPr>
          <w:rFonts w:hint="default" w:asciiTheme="minorEastAsia" w:hAnsiTheme="minorEastAsia" w:cstheme="minorEastAsia"/>
          <w:kern w:val="0"/>
          <w:sz w:val="32"/>
          <w:szCs w:val="32"/>
        </w:rPr>
      </w:pPr>
      <w:r>
        <w:rPr>
          <w:rFonts w:asciiTheme="minorEastAsia" w:hAnsiTheme="minorEastAsia" w:cstheme="minorEastAsia"/>
          <w:b/>
          <w:bCs/>
          <w:kern w:val="0"/>
          <w:sz w:val="32"/>
          <w:szCs w:val="32"/>
        </w:rPr>
        <w:t>（三）业绩条件（门槛业绩）</w:t>
      </w:r>
    </w:p>
    <w:p>
      <w:pPr>
        <w:pStyle w:val="13"/>
        <w:widowControl w:val="0"/>
        <w:snapToGrid w:val="0"/>
        <w:spacing w:line="560" w:lineRule="atLeast"/>
        <w:ind w:firstLine="643" w:firstLineChars="200"/>
        <w:rPr>
          <w:rFonts w:hint="default" w:asciiTheme="minorEastAsia" w:hAnsiTheme="minorEastAsia" w:cstheme="minorEastAsia"/>
          <w:kern w:val="0"/>
          <w:sz w:val="32"/>
          <w:szCs w:val="32"/>
        </w:rPr>
      </w:pPr>
      <w:r>
        <w:rPr>
          <w:rFonts w:asciiTheme="minorEastAsia" w:hAnsiTheme="minorEastAsia" w:cstheme="minorEastAsia"/>
          <w:b/>
          <w:bCs/>
          <w:kern w:val="0"/>
          <w:sz w:val="32"/>
          <w:szCs w:val="32"/>
        </w:rPr>
        <w:t>各入库班组提交的业绩须是福建省业绩，外省业绩不予认可</w:t>
      </w:r>
      <w:r>
        <w:rPr>
          <w:rFonts w:asciiTheme="minorEastAsia" w:hAnsiTheme="minorEastAsia" w:cstheme="minorEastAsia"/>
          <w:kern w:val="0"/>
          <w:sz w:val="32"/>
          <w:szCs w:val="32"/>
        </w:rPr>
        <w:t>，业绩中工作内容体现的应为房建、</w:t>
      </w:r>
      <w:r>
        <w:rPr>
          <w:rFonts w:asciiTheme="minorEastAsia" w:hAnsiTheme="minorEastAsia" w:cstheme="minorEastAsia"/>
          <w:sz w:val="32"/>
          <w:szCs w:val="32"/>
        </w:rPr>
        <w:t>市政工程的新建、改建、扩建及其相关的装修、修缮，不包含加固、拆除。</w:t>
      </w:r>
      <w:r>
        <w:rPr>
          <w:rFonts w:asciiTheme="minorEastAsia" w:hAnsiTheme="minorEastAsia" w:cstheme="minorEastAsia"/>
          <w:kern w:val="0"/>
          <w:sz w:val="32"/>
          <w:szCs w:val="32"/>
        </w:rPr>
        <w:t>具体入库门槛业绩如下：</w:t>
      </w:r>
    </w:p>
    <w:p>
      <w:pPr>
        <w:pStyle w:val="13"/>
        <w:widowControl w:val="0"/>
        <w:snapToGrid w:val="0"/>
        <w:spacing w:line="560" w:lineRule="atLeast"/>
        <w:ind w:firstLine="643" w:firstLineChars="200"/>
        <w:rPr>
          <w:rFonts w:hint="default" w:asciiTheme="minorEastAsia" w:hAnsiTheme="minorEastAsia" w:cstheme="minorEastAsia"/>
          <w:kern w:val="0"/>
          <w:sz w:val="32"/>
          <w:szCs w:val="32"/>
        </w:rPr>
      </w:pPr>
      <w:r>
        <w:rPr>
          <w:rFonts w:asciiTheme="minorEastAsia" w:hAnsiTheme="minorEastAsia" w:cstheme="minorEastAsia"/>
          <w:b/>
          <w:bCs/>
          <w:kern w:val="0"/>
          <w:sz w:val="32"/>
          <w:szCs w:val="32"/>
        </w:rPr>
        <w:t>1.市政综合施工类</w:t>
      </w:r>
      <w:r>
        <w:rPr>
          <w:rFonts w:asciiTheme="minorEastAsia" w:hAnsiTheme="minorEastAsia" w:cstheme="minorEastAsia"/>
          <w:kern w:val="0"/>
          <w:sz w:val="32"/>
          <w:szCs w:val="32"/>
        </w:rPr>
        <w:t>：近三年，成功地完成市政公用工程（给水、排水、道路工程）合同额100万元及以上劳务业绩3个，</w:t>
      </w:r>
      <w:r>
        <w:rPr>
          <w:rFonts w:asciiTheme="minorEastAsia" w:hAnsiTheme="minorEastAsia" w:cstheme="minorEastAsia"/>
          <w:sz w:val="32"/>
          <w:szCs w:val="32"/>
        </w:rPr>
        <w:t>工程质量合格</w:t>
      </w:r>
      <w:r>
        <w:rPr>
          <w:rFonts w:asciiTheme="minorEastAsia" w:hAnsiTheme="minorEastAsia" w:cstheme="minorEastAsia"/>
          <w:kern w:val="0"/>
          <w:sz w:val="32"/>
          <w:szCs w:val="32"/>
        </w:rPr>
        <w:t>。</w:t>
      </w:r>
    </w:p>
    <w:p>
      <w:pPr>
        <w:pStyle w:val="13"/>
        <w:widowControl w:val="0"/>
        <w:snapToGrid w:val="0"/>
        <w:spacing w:line="560" w:lineRule="atLeast"/>
        <w:ind w:firstLine="643" w:firstLineChars="200"/>
        <w:rPr>
          <w:rFonts w:hint="default" w:asciiTheme="minorEastAsia" w:hAnsiTheme="minorEastAsia" w:cstheme="minorEastAsia"/>
          <w:kern w:val="0"/>
          <w:sz w:val="32"/>
          <w:szCs w:val="32"/>
        </w:rPr>
      </w:pPr>
      <w:r>
        <w:rPr>
          <w:rFonts w:asciiTheme="minorEastAsia" w:hAnsiTheme="minorEastAsia" w:cstheme="minorEastAsia"/>
          <w:b/>
          <w:bCs/>
          <w:kern w:val="0"/>
          <w:sz w:val="32"/>
          <w:szCs w:val="32"/>
        </w:rPr>
        <w:t>2.建筑综合施工类</w:t>
      </w:r>
      <w:r>
        <w:rPr>
          <w:rFonts w:asciiTheme="minorEastAsia" w:hAnsiTheme="minorEastAsia" w:cstheme="minorEastAsia"/>
          <w:kern w:val="0"/>
          <w:sz w:val="32"/>
          <w:szCs w:val="32"/>
        </w:rPr>
        <w:t>：近三年，成功地完成房屋建筑工程（须含主体工程）合同额100万元及以上劳务业绩3个，</w:t>
      </w:r>
      <w:r>
        <w:rPr>
          <w:rFonts w:asciiTheme="minorEastAsia" w:hAnsiTheme="minorEastAsia" w:cstheme="minorEastAsia"/>
          <w:sz w:val="32"/>
          <w:szCs w:val="32"/>
        </w:rPr>
        <w:t>工程质量合格</w:t>
      </w:r>
      <w:r>
        <w:rPr>
          <w:rFonts w:asciiTheme="minorEastAsia" w:hAnsiTheme="minorEastAsia" w:cstheme="minorEastAsia"/>
          <w:kern w:val="0"/>
          <w:sz w:val="32"/>
          <w:szCs w:val="32"/>
        </w:rPr>
        <w:t>。</w:t>
      </w:r>
    </w:p>
    <w:p>
      <w:pPr>
        <w:pStyle w:val="13"/>
        <w:widowControl w:val="0"/>
        <w:snapToGrid w:val="0"/>
        <w:spacing w:line="560" w:lineRule="atLeast"/>
        <w:ind w:firstLine="643" w:firstLineChars="200"/>
        <w:rPr>
          <w:rFonts w:hint="default" w:asciiTheme="minorEastAsia" w:hAnsiTheme="minorEastAsia" w:cstheme="minorEastAsia"/>
          <w:b/>
          <w:bCs/>
          <w:sz w:val="32"/>
          <w:szCs w:val="32"/>
        </w:rPr>
      </w:pPr>
      <w:r>
        <w:rPr>
          <w:rFonts w:asciiTheme="minorEastAsia" w:hAnsiTheme="minorEastAsia" w:cstheme="minorEastAsia"/>
          <w:b/>
          <w:bCs/>
          <w:sz w:val="32"/>
          <w:szCs w:val="32"/>
        </w:rPr>
        <w:t>（四）设备要求（加分）</w:t>
      </w:r>
      <w:r>
        <w:rPr>
          <w:rFonts w:asciiTheme="minorEastAsia" w:hAnsiTheme="minorEastAsia" w:cstheme="minorEastAsia"/>
          <w:sz w:val="32"/>
        </w:rPr>
        <w:t>：详见给分标准。</w:t>
      </w:r>
    </w:p>
    <w:p>
      <w:pPr>
        <w:pStyle w:val="13"/>
        <w:widowControl w:val="0"/>
        <w:snapToGrid w:val="0"/>
        <w:spacing w:line="560" w:lineRule="atLeast"/>
        <w:ind w:firstLine="643" w:firstLineChars="200"/>
        <w:rPr>
          <w:rFonts w:hint="default" w:asciiTheme="minorEastAsia" w:hAnsiTheme="minorEastAsia" w:cstheme="minorEastAsia"/>
          <w:b/>
          <w:bCs/>
          <w:sz w:val="32"/>
          <w:szCs w:val="32"/>
        </w:rPr>
      </w:pPr>
      <w:r>
        <w:rPr>
          <w:rFonts w:asciiTheme="minorEastAsia" w:hAnsiTheme="minorEastAsia" w:cstheme="minorEastAsia"/>
          <w:b/>
          <w:bCs/>
          <w:sz w:val="32"/>
          <w:szCs w:val="32"/>
        </w:rPr>
        <w:t>（五）人员要求（加分）</w:t>
      </w:r>
      <w:r>
        <w:rPr>
          <w:rFonts w:asciiTheme="minorEastAsia" w:hAnsiTheme="minorEastAsia" w:cstheme="minorEastAsia"/>
          <w:sz w:val="32"/>
        </w:rPr>
        <w:t>：详见给分标准。</w:t>
      </w:r>
    </w:p>
    <w:p>
      <w:pPr>
        <w:pStyle w:val="13"/>
        <w:widowControl w:val="0"/>
        <w:snapToGrid w:val="0"/>
        <w:spacing w:line="560" w:lineRule="atLeast"/>
        <w:ind w:firstLine="643" w:firstLineChars="200"/>
        <w:rPr>
          <w:rFonts w:hint="default" w:asciiTheme="minorEastAsia" w:hAnsiTheme="minorEastAsia" w:cstheme="minorEastAsia"/>
          <w:sz w:val="32"/>
          <w:szCs w:val="32"/>
        </w:rPr>
      </w:pPr>
      <w:r>
        <w:rPr>
          <w:rFonts w:asciiTheme="minorEastAsia" w:hAnsiTheme="minorEastAsia" w:cstheme="minorEastAsia"/>
          <w:b/>
          <w:bCs/>
          <w:sz w:val="32"/>
          <w:szCs w:val="32"/>
        </w:rPr>
        <w:t>（六）财务能力要求</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2022年1月1日至12月31日，企业账户银行收入流水（进账的资金流水）证明材料：</w:t>
      </w:r>
    </w:p>
    <w:p>
      <w:pPr>
        <w:pStyle w:val="13"/>
        <w:widowControl w:val="0"/>
        <w:snapToGrid w:val="0"/>
        <w:spacing w:line="560" w:lineRule="atLeast"/>
        <w:ind w:firstLine="640" w:firstLineChars="200"/>
        <w:rPr>
          <w:rFonts w:hint="default" w:asciiTheme="minorEastAsia" w:hAnsiTheme="minorEastAsia" w:cstheme="minorEastAsia"/>
          <w:kern w:val="0"/>
          <w:sz w:val="32"/>
          <w:szCs w:val="32"/>
        </w:rPr>
      </w:pPr>
      <w:r>
        <w:rPr>
          <w:rFonts w:asciiTheme="minorEastAsia" w:hAnsiTheme="minorEastAsia" w:cstheme="minorEastAsia"/>
          <w:kern w:val="0"/>
          <w:sz w:val="32"/>
          <w:szCs w:val="32"/>
        </w:rPr>
        <w:t>1.市政综合施工类：</w:t>
      </w:r>
      <w:r>
        <w:rPr>
          <w:rFonts w:asciiTheme="minorEastAsia" w:hAnsiTheme="minorEastAsia" w:cstheme="minorEastAsia"/>
          <w:sz w:val="32"/>
        </w:rPr>
        <w:t>银行收入流水应不少于300万。</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kern w:val="0"/>
          <w:sz w:val="32"/>
          <w:szCs w:val="32"/>
        </w:rPr>
        <w:t>2.建筑综合施工类：</w:t>
      </w:r>
      <w:r>
        <w:rPr>
          <w:rFonts w:asciiTheme="minorEastAsia" w:hAnsiTheme="minorEastAsia" w:cstheme="minorEastAsia"/>
          <w:sz w:val="32"/>
        </w:rPr>
        <w:t>银行收入流水应不少于300万。</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二、入库提交资料</w:t>
      </w:r>
    </w:p>
    <w:p>
      <w:pPr>
        <w:ind w:firstLine="643" w:firstLineChars="200"/>
        <w:rPr>
          <w:rFonts w:asciiTheme="minorEastAsia" w:hAnsiTheme="minorEastAsia" w:cstheme="minorEastAsia"/>
          <w:b/>
          <w:bCs/>
        </w:rPr>
      </w:pPr>
      <w:r>
        <w:rPr>
          <w:rFonts w:hint="eastAsia" w:asciiTheme="minorEastAsia" w:hAnsiTheme="minorEastAsia" w:cstheme="minorEastAsia"/>
          <w:b/>
          <w:bCs/>
          <w:sz w:val="32"/>
          <w:szCs w:val="32"/>
        </w:rPr>
        <w:t>班组入库需提供以下资料：</w:t>
      </w:r>
    </w:p>
    <w:p>
      <w:pPr>
        <w:pStyle w:val="9"/>
        <w:snapToGrid w:val="0"/>
        <w:spacing w:beforeAutospacing="0" w:afterAutospacing="0" w:line="560" w:lineRule="atLeast"/>
        <w:ind w:firstLine="640" w:firstLineChars="200"/>
        <w:jc w:val="both"/>
        <w:rPr>
          <w:rFonts w:hint="default" w:asciiTheme="minorEastAsia" w:hAnsiTheme="minorEastAsia" w:eastAsiaTheme="minorEastAsia" w:cstheme="minorEastAsia"/>
          <w:kern w:val="2"/>
          <w:sz w:val="32"/>
          <w:szCs w:val="32"/>
        </w:rPr>
      </w:pPr>
      <w:r>
        <w:rPr>
          <w:rFonts w:asciiTheme="minorEastAsia" w:hAnsiTheme="minorEastAsia" w:eastAsiaTheme="minorEastAsia" w:cstheme="minorEastAsia"/>
          <w:kern w:val="2"/>
          <w:sz w:val="32"/>
          <w:szCs w:val="32"/>
        </w:rPr>
        <w:t>1.</w:t>
      </w:r>
      <w:r>
        <w:rPr>
          <w:rFonts w:asciiTheme="minorEastAsia" w:hAnsiTheme="minorEastAsia" w:eastAsiaTheme="minorEastAsia" w:cstheme="minorEastAsia"/>
          <w:sz w:val="32"/>
        </w:rPr>
        <w:t>资格申请书；</w:t>
      </w:r>
    </w:p>
    <w:p>
      <w:pPr>
        <w:pStyle w:val="9"/>
        <w:snapToGrid w:val="0"/>
        <w:spacing w:beforeAutospacing="0" w:afterAutospacing="0" w:line="560" w:lineRule="atLeast"/>
        <w:ind w:firstLine="640" w:firstLineChars="200"/>
        <w:jc w:val="both"/>
        <w:rPr>
          <w:rFonts w:hint="default" w:asciiTheme="minorEastAsia" w:hAnsiTheme="minorEastAsia" w:eastAsiaTheme="minorEastAsia" w:cstheme="minorEastAsia"/>
          <w:sz w:val="32"/>
          <w:szCs w:val="32"/>
        </w:rPr>
      </w:pPr>
      <w:r>
        <w:rPr>
          <w:rFonts w:asciiTheme="minorEastAsia" w:hAnsiTheme="minorEastAsia" w:eastAsiaTheme="minorEastAsia" w:cstheme="minorEastAsia"/>
          <w:kern w:val="2"/>
          <w:sz w:val="32"/>
          <w:szCs w:val="32"/>
        </w:rPr>
        <w:t>2.入库承诺函；</w:t>
      </w:r>
    </w:p>
    <w:p>
      <w:pPr>
        <w:pStyle w:val="9"/>
        <w:snapToGrid w:val="0"/>
        <w:spacing w:beforeAutospacing="0" w:afterAutospacing="0" w:line="560" w:lineRule="atLeast"/>
        <w:ind w:firstLine="640" w:firstLineChars="200"/>
        <w:jc w:val="both"/>
        <w:rPr>
          <w:rFonts w:hint="default" w:asciiTheme="minorEastAsia" w:hAnsiTheme="minorEastAsia" w:eastAsiaTheme="minorEastAsia" w:cstheme="minorEastAsia"/>
          <w:kern w:val="2"/>
          <w:sz w:val="32"/>
          <w:szCs w:val="32"/>
        </w:rPr>
      </w:pPr>
      <w:r>
        <w:rPr>
          <w:rFonts w:asciiTheme="minorEastAsia" w:hAnsiTheme="minorEastAsia" w:eastAsiaTheme="minorEastAsia" w:cstheme="minorEastAsia"/>
          <w:kern w:val="2"/>
          <w:sz w:val="32"/>
          <w:szCs w:val="32"/>
        </w:rPr>
        <w:t>3.入库类别确认表；</w:t>
      </w:r>
    </w:p>
    <w:p>
      <w:pPr>
        <w:ind w:firstLine="640" w:firstLineChars="200"/>
        <w:rPr>
          <w:rFonts w:asciiTheme="minorEastAsia" w:hAnsiTheme="minorEastAsia" w:cstheme="minorEastAsia"/>
        </w:rPr>
      </w:pPr>
      <w:r>
        <w:rPr>
          <w:rFonts w:hint="eastAsia" w:asciiTheme="minorEastAsia" w:hAnsiTheme="minorEastAsia" w:cstheme="minorEastAsia"/>
          <w:sz w:val="32"/>
          <w:szCs w:val="32"/>
        </w:rPr>
        <w:t>4.企业营业执照、资质证书、安全生产许可证等复印件</w:t>
      </w:r>
      <w:r>
        <w:rPr>
          <w:rFonts w:hint="eastAsia" w:asciiTheme="minorEastAsia" w:hAnsiTheme="minorEastAsia" w:cstheme="minorEastAsia"/>
          <w:b/>
          <w:bCs/>
          <w:sz w:val="32"/>
          <w:szCs w:val="32"/>
        </w:rPr>
        <w:t>（加盖公章）</w:t>
      </w:r>
      <w:r>
        <w:rPr>
          <w:rFonts w:hint="eastAsia" w:asciiTheme="minorEastAsia" w:hAnsiTheme="minorEastAsia" w:cstheme="minorEastAsia"/>
          <w:sz w:val="32"/>
          <w:szCs w:val="32"/>
        </w:rPr>
        <w:t>；</w:t>
      </w:r>
    </w:p>
    <w:p>
      <w:pPr>
        <w:ind w:firstLine="640" w:firstLineChars="200"/>
        <w:rPr>
          <w:rFonts w:asciiTheme="minorEastAsia" w:hAnsiTheme="minorEastAsia" w:cstheme="minorEastAsia"/>
        </w:rPr>
      </w:pPr>
      <w:bookmarkStart w:id="4" w:name="_Toc939"/>
      <w:bookmarkStart w:id="5" w:name="_Toc29124"/>
      <w:bookmarkStart w:id="6" w:name="_Toc2151"/>
      <w:bookmarkStart w:id="7" w:name="_Toc21993"/>
      <w:r>
        <w:rPr>
          <w:rFonts w:hint="eastAsia" w:asciiTheme="minorEastAsia" w:hAnsiTheme="minorEastAsia" w:cstheme="minorEastAsia"/>
          <w:sz w:val="32"/>
          <w:szCs w:val="32"/>
        </w:rPr>
        <w:t>5.“信用中国”网站查询截图；</w:t>
      </w:r>
    </w:p>
    <w:p>
      <w:pPr>
        <w:ind w:firstLine="640" w:firstLineChars="200"/>
        <w:jc w:val="left"/>
        <w:outlineLvl w:val="0"/>
        <w:rPr>
          <w:rFonts w:asciiTheme="minorEastAsia" w:hAnsiTheme="minorEastAsia" w:cstheme="minorEastAsia"/>
          <w:sz w:val="32"/>
        </w:rPr>
      </w:pPr>
      <w:r>
        <w:rPr>
          <w:rFonts w:hint="eastAsia" w:asciiTheme="minorEastAsia" w:hAnsiTheme="minorEastAsia" w:cstheme="minorEastAsia"/>
          <w:sz w:val="32"/>
          <w:szCs w:val="32"/>
        </w:rPr>
        <w:t>6.</w:t>
      </w:r>
      <w:bookmarkEnd w:id="4"/>
      <w:bookmarkEnd w:id="5"/>
      <w:bookmarkEnd w:id="6"/>
      <w:bookmarkEnd w:id="7"/>
      <w:r>
        <w:rPr>
          <w:rFonts w:hint="eastAsia" w:asciiTheme="minorEastAsia" w:hAnsiTheme="minorEastAsia" w:cstheme="minorEastAsia"/>
          <w:sz w:val="32"/>
        </w:rPr>
        <w:t>福建省建设工程责任主体不良记录“黑名单”查询系统截图；</w:t>
      </w:r>
    </w:p>
    <w:p>
      <w:pPr>
        <w:ind w:firstLine="640" w:firstLineChars="200"/>
        <w:jc w:val="left"/>
        <w:outlineLvl w:val="0"/>
        <w:rPr>
          <w:rFonts w:asciiTheme="minorEastAsia" w:hAnsiTheme="minorEastAsia" w:cstheme="minorEastAsia"/>
        </w:rPr>
      </w:pPr>
      <w:r>
        <w:rPr>
          <w:rFonts w:hint="eastAsia" w:asciiTheme="minorEastAsia" w:hAnsiTheme="minorEastAsia" w:cstheme="minorEastAsia"/>
          <w:sz w:val="32"/>
        </w:rPr>
        <w:t>7.</w:t>
      </w:r>
      <w:r>
        <w:rPr>
          <w:rFonts w:hint="eastAsia" w:asciiTheme="minorEastAsia" w:hAnsiTheme="minorEastAsia" w:cstheme="minorEastAsia"/>
          <w:kern w:val="0"/>
          <w:sz w:val="32"/>
          <w:szCs w:val="32"/>
        </w:rPr>
        <w:t>福建省建筑施工企业信用综合评价系统中2023年第二季度分值查询截图（房建、市政、总评分）</w:t>
      </w:r>
      <w:r>
        <w:rPr>
          <w:rFonts w:hint="eastAsia" w:asciiTheme="minorEastAsia" w:hAnsiTheme="minorEastAsia" w:cstheme="minorEastAsia"/>
          <w:sz w:val="32"/>
          <w:szCs w:val="32"/>
        </w:rPr>
        <w:t>；</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szCs w:val="32"/>
        </w:rPr>
        <w:t>8.</w:t>
      </w:r>
      <w:r>
        <w:rPr>
          <w:rFonts w:asciiTheme="minorEastAsia" w:hAnsiTheme="minorEastAsia" w:cstheme="minorEastAsia"/>
          <w:sz w:val="32"/>
        </w:rPr>
        <w:t>业绩证明材料：业绩分门槛业绩和加分业绩。</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（1）门槛业绩须是</w:t>
      </w:r>
      <w:r>
        <w:rPr>
          <w:rFonts w:asciiTheme="minorEastAsia" w:hAnsiTheme="minorEastAsia" w:cstheme="minorEastAsia"/>
          <w:b/>
          <w:bCs/>
          <w:sz w:val="32"/>
        </w:rPr>
        <w:t>已交（竣）工验收</w:t>
      </w:r>
      <w:r>
        <w:rPr>
          <w:rFonts w:asciiTheme="minorEastAsia" w:hAnsiTheme="minorEastAsia" w:cstheme="minorEastAsia"/>
          <w:sz w:val="32"/>
        </w:rPr>
        <w:t>的，需提交交（竣）工验收证明资料及合同关系证明材料。</w:t>
      </w:r>
    </w:p>
    <w:p>
      <w:pPr>
        <w:pStyle w:val="9"/>
        <w:snapToGrid w:val="0"/>
        <w:spacing w:beforeAutospacing="0" w:afterAutospacing="0" w:line="560" w:lineRule="atLeast"/>
        <w:ind w:firstLine="640" w:firstLineChars="200"/>
        <w:jc w:val="both"/>
        <w:rPr>
          <w:rFonts w:hint="default" w:asciiTheme="minorEastAsia" w:hAnsiTheme="minorEastAsia" w:eastAsiaTheme="minorEastAsia" w:cstheme="minorEastAsia"/>
          <w:sz w:val="32"/>
        </w:rPr>
      </w:pPr>
      <w:r>
        <w:rPr>
          <w:rFonts w:asciiTheme="minorEastAsia" w:hAnsiTheme="minorEastAsia" w:eastAsiaTheme="minorEastAsia" w:cstheme="minorEastAsia"/>
          <w:kern w:val="2"/>
          <w:sz w:val="32"/>
          <w:szCs w:val="32"/>
        </w:rPr>
        <w:t>（2）</w:t>
      </w:r>
      <w:r>
        <w:rPr>
          <w:rFonts w:asciiTheme="minorEastAsia" w:hAnsiTheme="minorEastAsia" w:eastAsiaTheme="minorEastAsia" w:cstheme="minorEastAsia"/>
          <w:sz w:val="32"/>
        </w:rPr>
        <w:t>加分业绩可为完成或在建的</w:t>
      </w:r>
      <w:r>
        <w:rPr>
          <w:rFonts w:asciiTheme="minorEastAsia" w:hAnsiTheme="minorEastAsia" w:eastAsiaTheme="minorEastAsia" w:cstheme="minorEastAsia"/>
          <w:b/>
          <w:bCs/>
          <w:sz w:val="32"/>
          <w:szCs w:val="32"/>
        </w:rPr>
        <w:t>市政综合施工类</w:t>
      </w:r>
      <w:r>
        <w:rPr>
          <w:rFonts w:asciiTheme="minorEastAsia" w:hAnsiTheme="minorEastAsia" w:eastAsiaTheme="minorEastAsia" w:cstheme="minorEastAsia"/>
          <w:b/>
          <w:bCs/>
          <w:sz w:val="32"/>
        </w:rPr>
        <w:t>项目</w:t>
      </w:r>
      <w:r>
        <w:rPr>
          <w:rFonts w:asciiTheme="minorEastAsia" w:hAnsiTheme="minorEastAsia" w:eastAsiaTheme="minorEastAsia" w:cstheme="minorEastAsia"/>
          <w:sz w:val="32"/>
        </w:rPr>
        <w:t>，需提交施工合同关系证明材料。</w:t>
      </w:r>
    </w:p>
    <w:p>
      <w:pPr>
        <w:pStyle w:val="9"/>
        <w:snapToGrid w:val="0"/>
        <w:spacing w:beforeAutospacing="0" w:afterAutospacing="0" w:line="560" w:lineRule="atLeast"/>
        <w:ind w:firstLine="640" w:firstLineChars="200"/>
        <w:jc w:val="both"/>
        <w:rPr>
          <w:rFonts w:hint="default" w:asciiTheme="minorEastAsia" w:hAnsiTheme="minorEastAsia" w:eastAsiaTheme="minorEastAsia" w:cstheme="minorEastAsia"/>
          <w:b/>
          <w:bCs/>
          <w:sz w:val="32"/>
        </w:rPr>
      </w:pPr>
      <w:r>
        <w:rPr>
          <w:rFonts w:asciiTheme="minorEastAsia" w:hAnsiTheme="minorEastAsia" w:eastAsiaTheme="minorEastAsia" w:cstheme="minorEastAsia"/>
          <w:sz w:val="32"/>
        </w:rPr>
        <w:t>（3）</w:t>
      </w:r>
      <w:r>
        <w:rPr>
          <w:rFonts w:asciiTheme="minorEastAsia" w:hAnsiTheme="minorEastAsia" w:eastAsiaTheme="minorEastAsia" w:cstheme="minorEastAsia"/>
          <w:b/>
          <w:bCs/>
          <w:sz w:val="32"/>
        </w:rPr>
        <w:t>合同关系证明材料：中标通知书和合同协议书原件扫描件（打印）</w:t>
      </w:r>
    </w:p>
    <w:p>
      <w:pPr>
        <w:pStyle w:val="9"/>
        <w:snapToGrid w:val="0"/>
        <w:spacing w:beforeAutospacing="0" w:afterAutospacing="0" w:line="560" w:lineRule="atLeast"/>
        <w:ind w:firstLine="640" w:firstLineChars="200"/>
        <w:jc w:val="both"/>
        <w:rPr>
          <w:rFonts w:hint="default" w:asciiTheme="minorEastAsia" w:hAnsiTheme="minorEastAsia" w:eastAsiaTheme="minorEastAsia" w:cstheme="minorEastAsia"/>
          <w:b/>
          <w:bCs/>
          <w:sz w:val="32"/>
        </w:rPr>
      </w:pPr>
      <w:r>
        <w:rPr>
          <w:rFonts w:asciiTheme="minorEastAsia" w:hAnsiTheme="minorEastAsia" w:eastAsiaTheme="minorEastAsia" w:cstheme="minorEastAsia"/>
          <w:sz w:val="32"/>
        </w:rPr>
        <w:t>（4）</w:t>
      </w:r>
      <w:r>
        <w:rPr>
          <w:rFonts w:asciiTheme="minorEastAsia" w:hAnsiTheme="minorEastAsia" w:eastAsiaTheme="minorEastAsia" w:cstheme="minorEastAsia"/>
          <w:b/>
          <w:bCs/>
          <w:sz w:val="32"/>
        </w:rPr>
        <w:t>单项合同按一个业绩认定，每一份业绩需附一张任意金额进度款增值税发票（复印件），发票中的付款方，时间应与合同有对应关系，否则业绩不予认可。</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9.机械设备表（加分用），具体给分标准详见评分表。</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自有设备证明材料认定标准：</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（1）一手设备：附购买发票（原件扫描打印），发票抬头需是申请人企业或企业法定代表人；</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（2）二手设备：附购买原始发票(原件扫描打印），受让合同（原件扫描打印），发票抬头需与受让合同的转让方对应。</w:t>
      </w:r>
    </w:p>
    <w:p>
      <w:pPr>
        <w:pStyle w:val="9"/>
        <w:snapToGrid w:val="0"/>
        <w:spacing w:beforeAutospacing="0" w:afterAutospacing="0" w:line="560" w:lineRule="atLeast"/>
        <w:ind w:firstLine="640" w:firstLineChars="200"/>
        <w:jc w:val="both"/>
        <w:rPr>
          <w:rFonts w:hint="default" w:asciiTheme="minorEastAsia" w:hAnsiTheme="minorEastAsia" w:eastAsiaTheme="minorEastAsia" w:cstheme="minorEastAsia"/>
          <w:sz w:val="32"/>
        </w:rPr>
      </w:pPr>
      <w:r>
        <w:rPr>
          <w:rFonts w:asciiTheme="minorEastAsia" w:hAnsiTheme="minorEastAsia" w:eastAsiaTheme="minorEastAsia" w:cstheme="minorEastAsia"/>
          <w:sz w:val="32"/>
        </w:rPr>
        <w:t>机械设备指在《建筑业企业资质标准》（建市[2014]159号）各资质序列技术装备要求中列明的机械设备，或主要的在工程领域使用的机械设备（由专家组认定），不包含如皮卡车，轿车、商务车等交通车辆。</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10.人员汇总表（加分用）。所提供的人员须为申请人企业自有人员，详见给分标准。</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证明企业自有人员材料指下列任一材料：</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（1）聘用合同（原件扫描打印）；</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（2）社保缴交记录（2023年3月-7月中至少连续3个月的缴交记录）；</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szCs w:val="32"/>
        </w:rPr>
        <w:t>（3）所持证照在注册执业中心或建设主管部门网站查询截图等。</w:t>
      </w:r>
    </w:p>
    <w:p>
      <w:pPr>
        <w:ind w:firstLine="640" w:firstLineChars="200"/>
        <w:rPr>
          <w:rFonts w:asciiTheme="minorEastAsia" w:hAnsiTheme="minorEastAsia" w:cstheme="minorEastAsia"/>
          <w:sz w:val="32"/>
        </w:rPr>
      </w:pPr>
      <w:r>
        <w:rPr>
          <w:rFonts w:hint="eastAsia" w:asciiTheme="minorEastAsia" w:hAnsiTheme="minorEastAsia" w:cstheme="minorEastAsia"/>
          <w:sz w:val="32"/>
        </w:rPr>
        <w:t>11.财务能力证明材料。附满足时间节点要求的银行收入流水证明材料（须有银行印章）。</w:t>
      </w:r>
    </w:p>
    <w:p>
      <w:pPr>
        <w:ind w:firstLine="640" w:firstLineChars="200"/>
        <w:rPr>
          <w:rFonts w:asciiTheme="minorEastAsia" w:hAnsiTheme="minorEastAsia" w:cstheme="minorEastAsia"/>
          <w:kern w:val="0"/>
        </w:rPr>
      </w:pPr>
      <w:r>
        <w:rPr>
          <w:rFonts w:hint="eastAsia" w:asciiTheme="minorEastAsia" w:hAnsiTheme="minorEastAsia" w:cstheme="minorEastAsia"/>
          <w:sz w:val="32"/>
          <w:szCs w:val="32"/>
        </w:rPr>
        <w:t>12.其他入库资格申请文件中要求的资料。</w:t>
      </w:r>
    </w:p>
    <w:p>
      <w:pPr>
        <w:pStyle w:val="13"/>
        <w:widowControl w:val="0"/>
        <w:snapToGrid w:val="0"/>
        <w:spacing w:line="560" w:lineRule="atLeast"/>
        <w:ind w:firstLine="640" w:firstLineChars="200"/>
        <w:rPr>
          <w:rFonts w:hint="default" w:asciiTheme="minorEastAsia" w:hAnsiTheme="minorEastAsia" w:cstheme="minorEastAsia"/>
          <w:kern w:val="0"/>
          <w:sz w:val="32"/>
          <w:szCs w:val="32"/>
        </w:rPr>
      </w:pPr>
      <w:r>
        <w:rPr>
          <w:rFonts w:asciiTheme="minorEastAsia" w:hAnsiTheme="minorEastAsia" w:cstheme="minorEastAsia"/>
          <w:sz w:val="32"/>
        </w:rPr>
        <w:t>三、</w:t>
      </w:r>
      <w:r>
        <w:rPr>
          <w:rFonts w:asciiTheme="minorEastAsia" w:hAnsiTheme="minorEastAsia" w:cstheme="minorEastAsia"/>
          <w:kern w:val="0"/>
          <w:sz w:val="32"/>
          <w:szCs w:val="32"/>
        </w:rPr>
        <w:t>入库承诺保证金</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入库承诺保证金：申请人提交入库申请时需缴纳入库保证金</w:t>
      </w:r>
      <w:r>
        <w:rPr>
          <w:rFonts w:hint="eastAsia" w:asciiTheme="minorEastAsia" w:hAnsiTheme="minorEastAsia" w:cstheme="minorEastAsia"/>
          <w:b/>
          <w:bCs/>
          <w:kern w:val="0"/>
          <w:sz w:val="32"/>
          <w:szCs w:val="32"/>
        </w:rPr>
        <w:t>叁拾万元整</w:t>
      </w:r>
      <w:r>
        <w:rPr>
          <w:rFonts w:hint="eastAsia" w:asciiTheme="minorEastAsia" w:hAnsiTheme="minorEastAsia" w:cstheme="minorEastAsia"/>
          <w:kern w:val="0"/>
          <w:sz w:val="32"/>
          <w:szCs w:val="32"/>
        </w:rPr>
        <w:t>（¥300000.0元）。未确认入库的申请人，将于入库名单公布后的30日内原路退回，不计利息。</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1.以现金方式：在接收文件截止时间之前，从申请人基本账户一次性汇入下列指定账户，并将汇款凭证复印件编入申请文件中。</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保证金收取账户：</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账户名称：南平水务发展有限公司</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统一社会信用代码：91350700157022558R</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账    号：35001677007050004779</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开户银行：建设银行南平滨江支行</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2.银行保函方式：银行保函应是基本账户所在银行出具。将保函原件编入申请文件中。保函项目名称填写“南平水务2023班组库入库”，保函有效期应至少至2023年9月30日，其他格式不限。</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采用保函的，保函应由</w:t>
      </w:r>
      <w:r>
        <w:rPr>
          <w:rFonts w:hint="eastAsia" w:asciiTheme="minorEastAsia" w:hAnsiTheme="minorEastAsia" w:cstheme="minorEastAsia"/>
          <w:b/>
          <w:bCs/>
          <w:kern w:val="0"/>
          <w:sz w:val="32"/>
          <w:szCs w:val="32"/>
        </w:rPr>
        <w:t>申请人开立基本帐户的银行开具</w:t>
      </w:r>
      <w:r>
        <w:rPr>
          <w:rFonts w:hint="eastAsia" w:asciiTheme="minorEastAsia" w:hAnsiTheme="minorEastAsia" w:cstheme="minorEastAsia"/>
          <w:kern w:val="0"/>
          <w:sz w:val="32"/>
          <w:szCs w:val="32"/>
        </w:rPr>
        <w:t>（若申请人开立基本账户为银行的分支机构，不具备开具银行保函资格时，可由该分支机构的上级且具有开具银行保函资格的银行开具，并附该上级银行出具的相关证明材料），并保证其有效。</w:t>
      </w:r>
    </w:p>
    <w:p>
      <w:pPr>
        <w:snapToGrid w:val="0"/>
        <w:spacing w:line="540" w:lineRule="exact"/>
        <w:ind w:firstLine="643" w:firstLineChars="200"/>
        <w:rPr>
          <w:rFonts w:asciiTheme="minorEastAsia" w:hAnsiTheme="minorEastAsia" w:cstheme="minorEastAsia"/>
          <w:kern w:val="0"/>
          <w:sz w:val="32"/>
          <w:szCs w:val="32"/>
        </w:rPr>
      </w:pPr>
      <w:r>
        <w:rPr>
          <w:rFonts w:hint="eastAsia" w:asciiTheme="minorEastAsia" w:hAnsiTheme="minorEastAsia" w:cstheme="minorEastAsia"/>
          <w:b/>
          <w:bCs/>
          <w:kern w:val="0"/>
          <w:sz w:val="32"/>
          <w:szCs w:val="32"/>
        </w:rPr>
        <w:t>采用保函的申请人在入围班组库后，应在保函有效期内将入库承诺保证金以现金形式从申请人基本账户一次性汇入现金指定账户。</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3.未按要求递交入库承诺保证金者，资格审查不通过。入库承诺保证金在入库名单公布后，30个工作日内原路无息退回，保函寄回申请人联系地址。</w:t>
      </w:r>
    </w:p>
    <w:p>
      <w:pPr>
        <w:snapToGrid w:val="0"/>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4.申请人递交的资料存在弄虚作假行为，我司有权予以没收承诺保证金。</w:t>
      </w:r>
    </w:p>
    <w:p>
      <w:pPr>
        <w:pStyle w:val="13"/>
        <w:widowControl w:val="0"/>
        <w:snapToGrid w:val="0"/>
        <w:spacing w:line="560" w:lineRule="atLeast"/>
        <w:ind w:firstLine="640" w:firstLineChars="200"/>
        <w:rPr>
          <w:rFonts w:hint="default" w:asciiTheme="minorEastAsia" w:hAnsiTheme="minorEastAsia" w:cstheme="minorEastAsia"/>
          <w:kern w:val="0"/>
          <w:sz w:val="32"/>
          <w:szCs w:val="32"/>
        </w:rPr>
      </w:pPr>
      <w:r>
        <w:rPr>
          <w:rFonts w:asciiTheme="minorEastAsia" w:hAnsiTheme="minorEastAsia" w:cstheme="minorEastAsia"/>
          <w:sz w:val="32"/>
        </w:rPr>
        <w:t>四、</w:t>
      </w:r>
      <w:r>
        <w:rPr>
          <w:rFonts w:asciiTheme="minorEastAsia" w:hAnsiTheme="minorEastAsia" w:cstheme="minorEastAsia"/>
          <w:kern w:val="0"/>
          <w:sz w:val="32"/>
          <w:szCs w:val="32"/>
        </w:rPr>
        <w:t>申请文件的递交</w:t>
      </w:r>
    </w:p>
    <w:p>
      <w:pPr>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（一）份数：申请入库资料提交一份，装订成一册。</w:t>
      </w:r>
    </w:p>
    <w:p>
      <w:pPr>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（二）资料要求：密封提交；在封面清楚注明：申请人名称、申报专业、联系人、联系手机号码（必须为常用手机号码）。</w:t>
      </w:r>
    </w:p>
    <w:p>
      <w:pPr>
        <w:spacing w:line="540" w:lineRule="exact"/>
        <w:ind w:firstLine="640" w:firstLineChars="200"/>
        <w:rPr>
          <w:rFonts w:asciiTheme="minorEastAsia" w:hAnsiTheme="minorEastAsia" w:cstheme="minorEastAsia"/>
          <w:kern w:val="0"/>
          <w:sz w:val="32"/>
          <w:szCs w:val="32"/>
        </w:rPr>
      </w:pPr>
      <w:r>
        <w:rPr>
          <w:rFonts w:hint="eastAsia" w:asciiTheme="minorEastAsia" w:hAnsiTheme="minorEastAsia" w:cstheme="minorEastAsia"/>
          <w:kern w:val="0"/>
          <w:sz w:val="32"/>
          <w:szCs w:val="32"/>
        </w:rPr>
        <w:t>装订要求：按申请文件格式顺序装订成册。</w:t>
      </w:r>
    </w:p>
    <w:p>
      <w:pPr>
        <w:spacing w:line="540" w:lineRule="exact"/>
        <w:ind w:firstLine="640" w:firstLineChars="200"/>
        <w:rPr>
          <w:rFonts w:asciiTheme="minorEastAsia" w:hAnsiTheme="minorEastAsia" w:cstheme="minorEastAsia"/>
          <w:kern w:val="0"/>
          <w:sz w:val="32"/>
          <w:szCs w:val="32"/>
          <w:u w:val="single"/>
        </w:rPr>
      </w:pPr>
      <w:r>
        <w:rPr>
          <w:rFonts w:hint="eastAsia" w:asciiTheme="minorEastAsia" w:hAnsiTheme="minorEastAsia" w:cstheme="minorEastAsia"/>
          <w:kern w:val="0"/>
          <w:sz w:val="32"/>
          <w:szCs w:val="32"/>
        </w:rPr>
        <w:t>（三）递交时间：</w:t>
      </w:r>
      <w:r>
        <w:rPr>
          <w:rFonts w:hint="eastAsia" w:asciiTheme="minorEastAsia" w:hAnsiTheme="minorEastAsia" w:cstheme="minorEastAsia"/>
          <w:kern w:val="0"/>
          <w:sz w:val="32"/>
          <w:szCs w:val="32"/>
          <w:u w:val="single"/>
        </w:rPr>
        <w:t>2023年</w:t>
      </w:r>
      <w:r>
        <w:rPr>
          <w:rFonts w:hint="eastAsia" w:asciiTheme="minorEastAsia" w:hAnsiTheme="minorEastAsia" w:cstheme="minorEastAsia"/>
          <w:kern w:val="0"/>
          <w:sz w:val="32"/>
          <w:szCs w:val="32"/>
          <w:u w:val="single"/>
          <w:lang w:val="en-US" w:eastAsia="zh-CN"/>
        </w:rPr>
        <w:t>09</w:t>
      </w:r>
      <w:r>
        <w:rPr>
          <w:rFonts w:hint="eastAsia" w:asciiTheme="minorEastAsia" w:hAnsiTheme="minorEastAsia" w:cstheme="minorEastAsia"/>
          <w:kern w:val="0"/>
          <w:sz w:val="32"/>
          <w:szCs w:val="32"/>
          <w:u w:val="single"/>
        </w:rPr>
        <w:t>月</w:t>
      </w:r>
      <w:r>
        <w:rPr>
          <w:rFonts w:hint="eastAsia" w:asciiTheme="minorEastAsia" w:hAnsiTheme="minorEastAsia" w:cstheme="minorEastAsia"/>
          <w:kern w:val="0"/>
          <w:sz w:val="32"/>
          <w:szCs w:val="32"/>
          <w:u w:val="single"/>
          <w:lang w:val="en-US" w:eastAsia="zh-CN"/>
        </w:rPr>
        <w:t>19</w:t>
      </w:r>
      <w:r>
        <w:rPr>
          <w:rFonts w:hint="eastAsia" w:asciiTheme="minorEastAsia" w:hAnsiTheme="minorEastAsia" w:cstheme="minorEastAsia"/>
          <w:kern w:val="0"/>
          <w:sz w:val="32"/>
          <w:szCs w:val="32"/>
          <w:u w:val="single"/>
        </w:rPr>
        <w:t>日</w:t>
      </w:r>
      <w:r>
        <w:rPr>
          <w:rFonts w:hint="eastAsia" w:asciiTheme="minorEastAsia" w:hAnsiTheme="minorEastAsia" w:cstheme="minorEastAsia"/>
          <w:kern w:val="0"/>
          <w:sz w:val="32"/>
          <w:szCs w:val="32"/>
          <w:u w:val="single"/>
          <w:lang w:val="en-US" w:eastAsia="zh-CN"/>
        </w:rPr>
        <w:t>当</w:t>
      </w:r>
      <w:r>
        <w:rPr>
          <w:rFonts w:hint="eastAsia" w:asciiTheme="minorEastAsia" w:hAnsiTheme="minorEastAsia" w:cstheme="minorEastAsia"/>
          <w:kern w:val="0"/>
          <w:sz w:val="32"/>
          <w:szCs w:val="32"/>
          <w:u w:val="single"/>
        </w:rPr>
        <w:t>天上午8：30-11：30 ；下午15:30-17：00止。</w:t>
      </w:r>
    </w:p>
    <w:p>
      <w:pPr>
        <w:spacing w:line="540" w:lineRule="exact"/>
        <w:ind w:firstLine="640" w:firstLineChars="200"/>
        <w:rPr>
          <w:rFonts w:asciiTheme="minorEastAsia" w:hAnsiTheme="minorEastAsia" w:cstheme="minorEastAsia"/>
          <w:sz w:val="32"/>
        </w:rPr>
      </w:pPr>
      <w:r>
        <w:rPr>
          <w:rFonts w:hint="eastAsia" w:asciiTheme="minorEastAsia" w:hAnsiTheme="minorEastAsia" w:cstheme="minorEastAsia"/>
          <w:kern w:val="0"/>
          <w:sz w:val="32"/>
          <w:szCs w:val="32"/>
        </w:rPr>
        <w:t>递交地址：南平市建阳区童游大街36-10号童子山立交桥下二楼（高速监理办事处对面）</w:t>
      </w:r>
      <w:r>
        <w:rPr>
          <w:rFonts w:hint="eastAsia" w:asciiTheme="minorEastAsia" w:hAnsiTheme="minorEastAsia" w:cstheme="minorEastAsia"/>
          <w:sz w:val="32"/>
        </w:rPr>
        <w:t>。</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不接受快递方式提交，逾期不接受。</w:t>
      </w:r>
    </w:p>
    <w:p>
      <w:pPr>
        <w:spacing w:line="520" w:lineRule="exact"/>
        <w:ind w:firstLine="643" w:firstLineChars="200"/>
        <w:rPr>
          <w:rFonts w:ascii="仿宋_GB2312" w:hAnsi="宋体" w:eastAsia="仿宋_GB2312"/>
          <w:b/>
          <w:bCs/>
          <w:sz w:val="32"/>
        </w:rPr>
      </w:pPr>
      <w:r>
        <w:rPr>
          <w:rFonts w:hint="eastAsia" w:ascii="仿宋_GB2312" w:hAnsi="宋体" w:eastAsia="仿宋_GB2312"/>
          <w:b/>
          <w:bCs/>
          <w:sz w:val="32"/>
        </w:rPr>
        <w:t>（四）在递交入库资料前，须向代理公司缴交</w:t>
      </w:r>
      <w:r>
        <w:rPr>
          <w:rFonts w:hint="eastAsia" w:ascii="仿宋_GB2312" w:hAnsi="宋体" w:eastAsia="仿宋_GB2312"/>
          <w:b/>
          <w:bCs/>
          <w:sz w:val="32"/>
          <w:lang w:val="en-US" w:eastAsia="zh-CN"/>
        </w:rPr>
        <w:t>6</w:t>
      </w:r>
      <w:r>
        <w:rPr>
          <w:rFonts w:hint="eastAsia" w:ascii="仿宋_GB2312" w:hAnsi="宋体" w:eastAsia="仿宋_GB2312"/>
          <w:b/>
          <w:bCs/>
          <w:sz w:val="32"/>
        </w:rPr>
        <w:t>00元评审费用</w:t>
      </w:r>
      <w:r>
        <w:rPr>
          <w:rFonts w:hint="eastAsia" w:ascii="仿宋_GB2312" w:hAnsi="宋体" w:eastAsia="仿宋_GB2312"/>
          <w:b/>
          <w:bCs/>
          <w:sz w:val="32"/>
          <w:lang w:eastAsia="zh-CN"/>
        </w:rPr>
        <w:t>（</w:t>
      </w:r>
      <w:r>
        <w:rPr>
          <w:rFonts w:hint="eastAsia" w:ascii="仿宋_GB2312" w:hAnsi="宋体" w:eastAsia="仿宋_GB2312"/>
          <w:b/>
          <w:bCs/>
          <w:sz w:val="32"/>
          <w:lang w:val="en-US" w:eastAsia="zh-CN"/>
        </w:rPr>
        <w:t>将转账凭证发送邮箱：315218152@qq.com领取考核管理办法等附件材料，如未发送，默认已接受相关附件材料</w:t>
      </w:r>
      <w:r>
        <w:rPr>
          <w:rFonts w:hint="eastAsia" w:ascii="仿宋_GB2312" w:hAnsi="宋体" w:eastAsia="仿宋_GB2312"/>
          <w:b/>
          <w:bCs/>
          <w:sz w:val="32"/>
          <w:lang w:eastAsia="zh-CN"/>
        </w:rPr>
        <w:t>）</w:t>
      </w:r>
      <w:r>
        <w:rPr>
          <w:rFonts w:hint="eastAsia" w:ascii="仿宋_GB2312" w:hAnsi="宋体" w:eastAsia="仿宋_GB2312"/>
          <w:b/>
          <w:bCs/>
          <w:sz w:val="32"/>
        </w:rPr>
        <w:t>，递交资料时携带缴费凭证。未提供缴费凭证者，资料拒收。</w:t>
      </w:r>
    </w:p>
    <w:p>
      <w:pPr>
        <w:snapToGrid w:val="0"/>
        <w:spacing w:line="52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报名费缴交账号：</w:t>
      </w:r>
    </w:p>
    <w:p>
      <w:pPr>
        <w:snapToGrid w:val="0"/>
        <w:spacing w:line="52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账户名称：福建晖源工程咨询有限公司</w:t>
      </w:r>
    </w:p>
    <w:p>
      <w:pPr>
        <w:snapToGrid w:val="0"/>
        <w:spacing w:line="52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账    号：13911301040002420</w:t>
      </w:r>
    </w:p>
    <w:p>
      <w:pPr>
        <w:snapToGrid w:val="0"/>
        <w:spacing w:line="52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开户银行：农行南平三元支行</w:t>
      </w:r>
    </w:p>
    <w:p>
      <w:pPr>
        <w:spacing w:line="52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sz w:val="32"/>
        </w:rPr>
        <w:t>评审费用开票信息发送至邮箱：</w:t>
      </w:r>
      <w:r>
        <w:rPr>
          <w:rFonts w:hint="eastAsia" w:ascii="宋体" w:hAnsi="宋体" w:eastAsia="宋体" w:cs="宋体"/>
          <w:sz w:val="32"/>
        </w:rPr>
        <w:t>315218152@qq.com</w:t>
      </w:r>
      <w:r>
        <w:rPr>
          <w:rFonts w:hint="eastAsia" w:ascii="仿宋_GB2312" w:hAnsi="宋体" w:eastAsia="仿宋_GB2312"/>
          <w:sz w:val="32"/>
        </w:rPr>
        <w:t>，代理公司统一开具电子发票</w:t>
      </w:r>
      <w:r>
        <w:rPr>
          <w:rFonts w:hint="eastAsia" w:ascii="仿宋_GB2312" w:hAnsi="宋体" w:eastAsia="仿宋_GB2312"/>
          <w:sz w:val="32"/>
          <w:lang w:eastAsia="zh-CN"/>
        </w:rPr>
        <w:t>（</w:t>
      </w:r>
      <w:r>
        <w:rPr>
          <w:rFonts w:hint="eastAsia" w:ascii="仿宋_GB2312" w:hAnsi="宋体" w:eastAsia="仿宋_GB2312"/>
          <w:sz w:val="32"/>
          <w:lang w:val="en-US" w:eastAsia="zh-CN"/>
        </w:rPr>
        <w:t>待入围公示结束后再发送</w:t>
      </w:r>
      <w:r>
        <w:rPr>
          <w:rFonts w:hint="eastAsia" w:ascii="仿宋_GB2312" w:hAnsi="宋体" w:eastAsia="仿宋_GB2312"/>
          <w:sz w:val="32"/>
          <w:lang w:eastAsia="zh-CN"/>
        </w:rPr>
        <w:t>）</w:t>
      </w:r>
      <w:r>
        <w:rPr>
          <w:rFonts w:hint="eastAsia" w:ascii="仿宋_GB2312" w:hAnsi="宋体" w:eastAsia="仿宋_GB2312"/>
          <w:sz w:val="32"/>
        </w:rPr>
        <w:t>。</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五、其他说明</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w:t>
      </w:r>
      <w:r>
        <w:rPr>
          <w:rFonts w:asciiTheme="minorEastAsia" w:hAnsiTheme="minorEastAsia" w:cstheme="minorEastAsia"/>
          <w:sz w:val="32"/>
          <w:szCs w:val="32"/>
        </w:rPr>
        <w:t>施工类班组库和维</w:t>
      </w:r>
      <w:r>
        <w:rPr>
          <w:rFonts w:hint="eastAsia" w:asciiTheme="minorEastAsia" w:hAnsiTheme="minorEastAsia" w:cstheme="minorEastAsia"/>
          <w:sz w:val="32"/>
          <w:szCs w:val="32"/>
          <w:lang w:val="en-US" w:eastAsia="zh-CN"/>
        </w:rPr>
        <w:t>修</w:t>
      </w:r>
      <w:r>
        <w:rPr>
          <w:rFonts w:asciiTheme="minorEastAsia" w:hAnsiTheme="minorEastAsia" w:cstheme="minorEastAsia"/>
          <w:sz w:val="32"/>
          <w:szCs w:val="32"/>
        </w:rPr>
        <w:t>类班组库合并设置，各申请人按资质情况申请入库，同时具备2个专业类别资质的可同时申请。</w:t>
      </w:r>
      <w:r>
        <w:rPr>
          <w:rFonts w:asciiTheme="minorEastAsia" w:hAnsiTheme="minorEastAsia" w:cstheme="minorEastAsia"/>
          <w:sz w:val="32"/>
        </w:rPr>
        <w:t>在《入库类别确认表》中勾选所申报专业，未勾选专业，不评审。</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2.我司制定了《班组选择管理办法》《班组考核管理办法》，入库班组须服从管理。</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3.各班组入库后，我司对库内班组采用年审制，组织专人对班组库进行年审，审核合格后可以参加相应专业的班组选择活动。</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（1）年审时间为：每年的12月份；</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（2）年审需提交的资料以我司发布的年审方案为准；</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（3）未参加年审或年审不通过的班组按出库处理；</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（4）每年通过年审的班组情况在次年的一季度内在公司网站予以公布。</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4.已入库的班组如存在以下条款之一，将被直接从库中除名。</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（1）班组自愿退出的。</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（2）经核实施工班组报名时的材料弄虚作假的。</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（3）在我司年度信誉考评中被定为D级的。</w:t>
      </w:r>
    </w:p>
    <w:p>
      <w:pPr>
        <w:pStyle w:val="13"/>
        <w:widowControl w:val="0"/>
        <w:snapToGrid w:val="0"/>
        <w:spacing w:line="560" w:lineRule="atLeast"/>
        <w:ind w:firstLine="640" w:firstLineChars="200"/>
        <w:rPr>
          <w:rFonts w:asciiTheme="minorEastAsia" w:hAnsiTheme="minorEastAsia" w:cstheme="minorEastAsia"/>
          <w:sz w:val="32"/>
        </w:rPr>
      </w:pPr>
      <w:r>
        <w:rPr>
          <w:rFonts w:asciiTheme="minorEastAsia" w:hAnsiTheme="minorEastAsia" w:cstheme="minorEastAsia"/>
          <w:sz w:val="32"/>
        </w:rPr>
        <w:t>（4）被建设主管部门列入黑名单，取消资质，限制准入等的；</w:t>
      </w:r>
    </w:p>
    <w:p>
      <w:pPr>
        <w:pStyle w:val="13"/>
        <w:widowControl w:val="0"/>
        <w:snapToGrid w:val="0"/>
        <w:spacing w:line="560" w:lineRule="atLeast"/>
        <w:ind w:firstLine="640" w:firstLineChars="200"/>
        <w:rPr>
          <w:rFonts w:hint="eastAsia" w:asciiTheme="minorEastAsia" w:hAnsiTheme="minorEastAsia" w:cstheme="minorEastAsia"/>
          <w:sz w:val="32"/>
          <w:lang w:val="en-US" w:eastAsia="zh-CN"/>
        </w:rPr>
      </w:pPr>
      <w:r>
        <w:rPr>
          <w:rFonts w:hint="eastAsia" w:asciiTheme="minorEastAsia" w:hAnsiTheme="minorEastAsia" w:cstheme="minorEastAsia"/>
          <w:sz w:val="32"/>
          <w:lang w:val="en-US" w:eastAsia="zh-CN"/>
        </w:rPr>
        <w:t>5.班组承包工程的劳务报酬为固定单价，工程量按实计算。劳务报酬按照发包预算约定的定额单价中的人工费、机械费、辅材费用作为结算依据，按确认的工程量计算，乙方提供等额增值税发票。发包预算单价均为全费用包干价（含风险费、各项保险、税费等），结算不再调整。</w:t>
      </w:r>
    </w:p>
    <w:p>
      <w:pPr>
        <w:pStyle w:val="13"/>
        <w:widowControl w:val="0"/>
        <w:snapToGrid w:val="0"/>
        <w:spacing w:line="560" w:lineRule="atLeast"/>
        <w:ind w:firstLine="640" w:firstLineChars="200"/>
        <w:rPr>
          <w:rFonts w:hint="eastAsia" w:asciiTheme="minorEastAsia" w:hAnsiTheme="minorEastAsia" w:cstheme="minorEastAsia"/>
          <w:sz w:val="32"/>
          <w:lang w:val="en-US" w:eastAsia="zh-CN"/>
        </w:rPr>
      </w:pPr>
      <w:r>
        <w:rPr>
          <w:rFonts w:hint="eastAsia" w:asciiTheme="minorEastAsia" w:hAnsiTheme="minorEastAsia" w:cstheme="minorEastAsia"/>
          <w:sz w:val="32"/>
          <w:lang w:val="en-US" w:eastAsia="zh-CN"/>
        </w:rPr>
        <w:t>6.劳务报酬支付：每月按承包人实际完成工程量相应总价的80%支付劳务报酬，确定调整的劳务报酬、工程变更调整的劳务报酬及其他约定的追加劳务报酬，结算审计明确后一并支付。</w:t>
      </w:r>
    </w:p>
    <w:p>
      <w:pPr>
        <w:pStyle w:val="13"/>
        <w:widowControl w:val="0"/>
        <w:snapToGrid w:val="0"/>
        <w:spacing w:line="560" w:lineRule="atLeast"/>
        <w:ind w:firstLine="640" w:firstLineChars="200"/>
        <w:rPr>
          <w:rFonts w:hint="default" w:asciiTheme="minorEastAsia" w:hAnsiTheme="minorEastAsia" w:cstheme="minorEastAsia"/>
          <w:sz w:val="32"/>
        </w:rPr>
      </w:pPr>
      <w:r>
        <w:rPr>
          <w:rFonts w:hint="eastAsia" w:asciiTheme="minorEastAsia" w:hAnsiTheme="minorEastAsia" w:cstheme="minorEastAsia"/>
          <w:sz w:val="32"/>
          <w:lang w:val="en-US" w:eastAsia="zh-CN"/>
        </w:rPr>
        <w:t>7</w:t>
      </w:r>
      <w:r>
        <w:rPr>
          <w:rFonts w:asciiTheme="minorEastAsia" w:hAnsiTheme="minorEastAsia" w:cstheme="minorEastAsia"/>
          <w:sz w:val="32"/>
        </w:rPr>
        <w:t>.库内班组企业，因自身原因被行业、行政主管部门处罚的，我司有权限制班组参与选择活动。</w:t>
      </w:r>
    </w:p>
    <w:p>
      <w:pPr>
        <w:pStyle w:val="13"/>
        <w:widowControl w:val="0"/>
        <w:snapToGrid w:val="0"/>
        <w:spacing w:line="560" w:lineRule="atLeast"/>
        <w:ind w:firstLine="640" w:firstLineChars="200"/>
        <w:rPr>
          <w:rFonts w:hint="default" w:asciiTheme="minorEastAsia" w:hAnsiTheme="minorEastAsia" w:cstheme="minorEastAsia"/>
          <w:sz w:val="32"/>
        </w:rPr>
      </w:pPr>
      <w:r>
        <w:rPr>
          <w:rFonts w:hint="eastAsia" w:asciiTheme="minorEastAsia" w:hAnsiTheme="minorEastAsia" w:cstheme="minorEastAsia"/>
          <w:sz w:val="32"/>
          <w:lang w:val="en-US" w:eastAsia="zh-CN"/>
        </w:rPr>
        <w:t>8</w:t>
      </w:r>
      <w:r>
        <w:rPr>
          <w:rFonts w:asciiTheme="minorEastAsia" w:hAnsiTheme="minorEastAsia" w:cstheme="minorEastAsia"/>
          <w:sz w:val="32"/>
        </w:rPr>
        <w:t>.库内班组涉及企业信息变更的，请及时书面告知，以便信息更新，未及时告知的，造成信息不畅的，后果自行承担。</w:t>
      </w:r>
    </w:p>
    <w:p>
      <w:pPr>
        <w:pStyle w:val="13"/>
        <w:widowControl w:val="0"/>
        <w:snapToGrid w:val="0"/>
        <w:spacing w:line="560" w:lineRule="atLeast"/>
        <w:ind w:firstLine="640" w:firstLineChars="200"/>
        <w:rPr>
          <w:rFonts w:hint="default" w:asciiTheme="minorEastAsia" w:hAnsiTheme="minorEastAsia" w:cstheme="minorEastAsia"/>
          <w:sz w:val="32"/>
        </w:rPr>
      </w:pPr>
      <w:r>
        <w:rPr>
          <w:rFonts w:hint="eastAsia" w:asciiTheme="minorEastAsia" w:hAnsiTheme="minorEastAsia" w:cstheme="minorEastAsia"/>
          <w:sz w:val="32"/>
          <w:lang w:val="en-US" w:eastAsia="zh-CN"/>
        </w:rPr>
        <w:t>9</w:t>
      </w:r>
      <w:r>
        <w:rPr>
          <w:rFonts w:asciiTheme="minorEastAsia" w:hAnsiTheme="minorEastAsia" w:cstheme="minorEastAsia"/>
          <w:sz w:val="32"/>
        </w:rPr>
        <w:t>.对库内班组发布班组选择活动的主要媒介为南平水务发展有限公司网站（http://www.npgps.cn/）或公司公告栏，互为补充。</w:t>
      </w:r>
    </w:p>
    <w:p>
      <w:pPr>
        <w:pStyle w:val="13"/>
        <w:widowControl w:val="0"/>
        <w:snapToGrid w:val="0"/>
        <w:spacing w:line="560" w:lineRule="atLeast"/>
        <w:jc w:val="center"/>
        <w:rPr>
          <w:rFonts w:hint="default" w:asciiTheme="minorEastAsia" w:hAnsiTheme="minorEastAsia" w:cstheme="minorEastAsia"/>
          <w:sz w:val="44"/>
          <w:szCs w:val="44"/>
        </w:rPr>
      </w:pPr>
      <w:r>
        <w:rPr>
          <w:rFonts w:asciiTheme="minorEastAsia" w:hAnsiTheme="minorEastAsia" w:cstheme="minorEastAsia"/>
          <w:sz w:val="44"/>
          <w:szCs w:val="44"/>
        </w:rPr>
        <w:t>第四章  评审办法</w:t>
      </w:r>
    </w:p>
    <w:p>
      <w:pPr>
        <w:spacing w:line="540" w:lineRule="exact"/>
        <w:ind w:firstLine="640" w:firstLineChars="200"/>
        <w:rPr>
          <w:rFonts w:asciiTheme="minorEastAsia" w:hAnsiTheme="minorEastAsia" w:cstheme="minorEastAsia"/>
          <w:sz w:val="32"/>
        </w:rPr>
      </w:pPr>
    </w:p>
    <w:p>
      <w:pPr>
        <w:snapToGrid w:val="0"/>
        <w:spacing w:line="590" w:lineRule="exact"/>
        <w:ind w:firstLine="640" w:firstLineChars="200"/>
        <w:rPr>
          <w:rFonts w:asciiTheme="minorEastAsia" w:hAnsiTheme="minorEastAsia" w:cstheme="minorEastAsia"/>
          <w:b/>
          <w:sz w:val="32"/>
        </w:rPr>
      </w:pPr>
      <w:r>
        <w:rPr>
          <w:rFonts w:hint="eastAsia" w:asciiTheme="minorEastAsia" w:hAnsiTheme="minorEastAsia" w:cstheme="minorEastAsia"/>
          <w:bCs/>
          <w:sz w:val="32"/>
        </w:rPr>
        <w:t>一、评审工作按以下程序：</w:t>
      </w:r>
    </w:p>
    <w:p>
      <w:pPr>
        <w:snapToGrid w:val="0"/>
        <w:spacing w:line="59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1.成立评审领导工作小组；</w:t>
      </w:r>
    </w:p>
    <w:p>
      <w:pPr>
        <w:pStyle w:val="14"/>
        <w:spacing w:line="590" w:lineRule="exact"/>
        <w:ind w:left="640" w:firstLine="0" w:firstLineChars="0"/>
        <w:rPr>
          <w:rFonts w:hint="default" w:asciiTheme="minorEastAsia" w:hAnsiTheme="minorEastAsia" w:eastAsiaTheme="minorEastAsia" w:cstheme="minorEastAsia"/>
        </w:rPr>
      </w:pPr>
      <w:r>
        <w:rPr>
          <w:rFonts w:asciiTheme="minorEastAsia" w:hAnsiTheme="minorEastAsia" w:eastAsiaTheme="minorEastAsia" w:cstheme="minorEastAsia"/>
        </w:rPr>
        <w:t>2.成立评审监督小组；</w:t>
      </w:r>
    </w:p>
    <w:p>
      <w:pPr>
        <w:pStyle w:val="14"/>
        <w:spacing w:line="590" w:lineRule="exact"/>
        <w:ind w:left="640" w:firstLine="0" w:firstLineChars="0"/>
        <w:rPr>
          <w:rFonts w:hint="default" w:asciiTheme="minorEastAsia" w:hAnsiTheme="minorEastAsia" w:eastAsiaTheme="minorEastAsia" w:cstheme="minorEastAsia"/>
        </w:rPr>
      </w:pPr>
      <w:r>
        <w:rPr>
          <w:rFonts w:asciiTheme="minorEastAsia" w:hAnsiTheme="minorEastAsia" w:eastAsiaTheme="minorEastAsia" w:cstheme="minorEastAsia"/>
        </w:rPr>
        <w:t>3.成立评审专家组；</w:t>
      </w:r>
    </w:p>
    <w:p>
      <w:pPr>
        <w:pStyle w:val="14"/>
        <w:spacing w:line="590" w:lineRule="exact"/>
        <w:ind w:left="640" w:firstLine="0" w:firstLineChars="0"/>
        <w:rPr>
          <w:rFonts w:hint="default" w:asciiTheme="minorEastAsia" w:hAnsiTheme="minorEastAsia" w:eastAsiaTheme="minorEastAsia" w:cstheme="minorEastAsia"/>
        </w:rPr>
      </w:pPr>
      <w:r>
        <w:rPr>
          <w:rFonts w:asciiTheme="minorEastAsia" w:hAnsiTheme="minorEastAsia" w:eastAsiaTheme="minorEastAsia" w:cstheme="minorEastAsia"/>
        </w:rPr>
        <w:t>4.进行初步评审；</w:t>
      </w:r>
    </w:p>
    <w:p>
      <w:pPr>
        <w:pStyle w:val="14"/>
        <w:spacing w:line="590" w:lineRule="exact"/>
        <w:ind w:left="640" w:firstLine="0" w:firstLineChars="0"/>
        <w:rPr>
          <w:rFonts w:hint="default" w:asciiTheme="minorEastAsia" w:hAnsiTheme="minorEastAsia" w:eastAsiaTheme="minorEastAsia" w:cstheme="minorEastAsia"/>
        </w:rPr>
      </w:pPr>
      <w:r>
        <w:rPr>
          <w:rFonts w:asciiTheme="minorEastAsia" w:hAnsiTheme="minorEastAsia" w:eastAsiaTheme="minorEastAsia" w:cstheme="minorEastAsia"/>
        </w:rPr>
        <w:t>5.进行详细评审；</w:t>
      </w:r>
    </w:p>
    <w:p>
      <w:pPr>
        <w:pStyle w:val="14"/>
        <w:spacing w:line="590" w:lineRule="exact"/>
        <w:ind w:left="640" w:firstLine="0" w:firstLineChars="0"/>
        <w:rPr>
          <w:rFonts w:hint="default" w:asciiTheme="minorEastAsia" w:hAnsiTheme="minorEastAsia" w:eastAsiaTheme="minorEastAsia" w:cstheme="minorEastAsia"/>
        </w:rPr>
      </w:pPr>
      <w:r>
        <w:rPr>
          <w:rFonts w:asciiTheme="minorEastAsia" w:hAnsiTheme="minorEastAsia" w:eastAsiaTheme="minorEastAsia" w:cstheme="minorEastAsia"/>
        </w:rPr>
        <w:t>6.进行真实性、信誉复核；</w:t>
      </w:r>
    </w:p>
    <w:p>
      <w:pPr>
        <w:pStyle w:val="14"/>
        <w:spacing w:line="590" w:lineRule="exact"/>
        <w:ind w:left="640" w:firstLine="0" w:firstLineChars="0"/>
        <w:rPr>
          <w:rFonts w:hint="default" w:asciiTheme="minorEastAsia" w:hAnsiTheme="minorEastAsia" w:eastAsiaTheme="minorEastAsia" w:cstheme="minorEastAsia"/>
        </w:rPr>
      </w:pPr>
      <w:r>
        <w:rPr>
          <w:rFonts w:asciiTheme="minorEastAsia" w:hAnsiTheme="minorEastAsia" w:eastAsiaTheme="minorEastAsia" w:cstheme="minorEastAsia"/>
        </w:rPr>
        <w:t>7.公示。</w:t>
      </w:r>
    </w:p>
    <w:p>
      <w:pPr>
        <w:snapToGrid w:val="0"/>
        <w:spacing w:line="590" w:lineRule="exact"/>
        <w:ind w:firstLine="640" w:firstLineChars="200"/>
        <w:rPr>
          <w:rFonts w:asciiTheme="minorEastAsia" w:hAnsiTheme="minorEastAsia" w:cstheme="minorEastAsia"/>
          <w:sz w:val="32"/>
        </w:rPr>
      </w:pPr>
      <w:r>
        <w:rPr>
          <w:rFonts w:hint="eastAsia" w:asciiTheme="minorEastAsia" w:hAnsiTheme="minorEastAsia" w:cstheme="minorEastAsia"/>
          <w:bCs/>
          <w:sz w:val="32"/>
        </w:rPr>
        <w:t>二、专家组成</w:t>
      </w: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rPr>
      </w:pPr>
      <w:r>
        <w:rPr>
          <w:rFonts w:asciiTheme="minorEastAsia" w:hAnsiTheme="minorEastAsia" w:eastAsiaTheme="minorEastAsia" w:cstheme="minorEastAsia"/>
          <w:sz w:val="32"/>
        </w:rPr>
        <w:t>评审专家组：</w:t>
      </w:r>
      <w:r>
        <w:rPr>
          <w:rFonts w:asciiTheme="minorEastAsia" w:hAnsiTheme="minorEastAsia" w:eastAsiaTheme="minorEastAsia" w:cstheme="minorEastAsia"/>
          <w:kern w:val="2"/>
          <w:sz w:val="32"/>
          <w:szCs w:val="32"/>
        </w:rPr>
        <w:t>市政类</w:t>
      </w:r>
      <w:r>
        <w:rPr>
          <w:rFonts w:asciiTheme="minorEastAsia" w:hAnsiTheme="minorEastAsia" w:eastAsiaTheme="minorEastAsia" w:cstheme="minorEastAsia"/>
          <w:sz w:val="32"/>
          <w:szCs w:val="32"/>
        </w:rPr>
        <w:t>具有高级职称的专业人员或者获得中级职称3年的专业人员2名；</w:t>
      </w:r>
      <w:r>
        <w:rPr>
          <w:rFonts w:asciiTheme="minorEastAsia" w:hAnsiTheme="minorEastAsia" w:eastAsiaTheme="minorEastAsia" w:cstheme="minorEastAsia"/>
          <w:kern w:val="2"/>
          <w:sz w:val="32"/>
          <w:szCs w:val="32"/>
        </w:rPr>
        <w:t>建筑类</w:t>
      </w:r>
      <w:r>
        <w:rPr>
          <w:rFonts w:asciiTheme="minorEastAsia" w:hAnsiTheme="minorEastAsia" w:eastAsiaTheme="minorEastAsia" w:cstheme="minorEastAsia"/>
          <w:sz w:val="32"/>
          <w:szCs w:val="32"/>
        </w:rPr>
        <w:t>具有高级职称的专业人员或者获得中级职称3年的专业人员2名；从南平水务公司指派1名专家（</w:t>
      </w:r>
      <w:r>
        <w:rPr>
          <w:rFonts w:asciiTheme="minorEastAsia" w:hAnsiTheme="minorEastAsia" w:eastAsiaTheme="minorEastAsia" w:cstheme="minorEastAsia"/>
          <w:kern w:val="2"/>
          <w:sz w:val="32"/>
          <w:szCs w:val="32"/>
        </w:rPr>
        <w:t>市政或建筑类</w:t>
      </w:r>
      <w:r>
        <w:rPr>
          <w:rFonts w:asciiTheme="minorEastAsia" w:hAnsiTheme="minorEastAsia" w:eastAsiaTheme="minorEastAsia" w:cstheme="minorEastAsia"/>
          <w:sz w:val="32"/>
          <w:szCs w:val="32"/>
        </w:rPr>
        <w:t>）组成班组库入库资格评审委员会</w:t>
      </w:r>
      <w:r>
        <w:rPr>
          <w:rFonts w:asciiTheme="minorEastAsia" w:hAnsiTheme="minorEastAsia" w:eastAsiaTheme="minorEastAsia" w:cstheme="minorEastAsia"/>
          <w:kern w:val="2"/>
          <w:sz w:val="32"/>
          <w:szCs w:val="32"/>
        </w:rPr>
        <w:t>。</w:t>
      </w: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b/>
          <w:bCs/>
        </w:rPr>
      </w:pPr>
      <w:r>
        <w:rPr>
          <w:rFonts w:asciiTheme="minorEastAsia" w:hAnsiTheme="minorEastAsia" w:eastAsiaTheme="minorEastAsia" w:cstheme="minorEastAsia"/>
          <w:sz w:val="32"/>
        </w:rPr>
        <w:t>评审专家组成员人数为</w:t>
      </w:r>
      <w:r>
        <w:rPr>
          <w:rFonts w:asciiTheme="minorEastAsia" w:hAnsiTheme="minorEastAsia" w:eastAsiaTheme="minorEastAsia" w:cstheme="minorEastAsia"/>
          <w:b/>
          <w:bCs/>
          <w:sz w:val="32"/>
        </w:rPr>
        <w:t>五</w:t>
      </w:r>
      <w:r>
        <w:rPr>
          <w:rFonts w:asciiTheme="minorEastAsia" w:hAnsiTheme="minorEastAsia" w:eastAsiaTheme="minorEastAsia" w:cstheme="minorEastAsia"/>
          <w:sz w:val="32"/>
        </w:rPr>
        <w:t>名。</w:t>
      </w:r>
    </w:p>
    <w:p>
      <w:pPr>
        <w:pStyle w:val="14"/>
        <w:spacing w:line="590" w:lineRule="exact"/>
        <w:ind w:firstLine="640"/>
        <w:rPr>
          <w:rFonts w:hint="default" w:asciiTheme="minorEastAsia" w:hAnsiTheme="minorEastAsia" w:eastAsiaTheme="minorEastAsia" w:cstheme="minorEastAsia"/>
        </w:rPr>
      </w:pPr>
      <w:r>
        <w:rPr>
          <w:rFonts w:asciiTheme="minorEastAsia" w:hAnsiTheme="minorEastAsia" w:eastAsiaTheme="minorEastAsia" w:cstheme="minorEastAsia"/>
        </w:rPr>
        <w:t>三、初步评审</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初步评审前附表：</w:t>
      </w:r>
    </w:p>
    <w:tbl>
      <w:tblPr>
        <w:tblStyle w:val="12"/>
        <w:tblW w:w="86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992"/>
        <w:gridCol w:w="2654"/>
        <w:gridCol w:w="4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gridSpan w:val="2"/>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条款号</w:t>
            </w:r>
          </w:p>
        </w:tc>
        <w:tc>
          <w:tcPr>
            <w:tcW w:w="2654"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评审因素</w:t>
            </w:r>
          </w:p>
        </w:tc>
        <w:tc>
          <w:tcPr>
            <w:tcW w:w="4316"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1</w:t>
            </w:r>
          </w:p>
        </w:tc>
        <w:tc>
          <w:tcPr>
            <w:tcW w:w="992" w:type="dxa"/>
            <w:vMerge w:val="restart"/>
            <w:vAlign w:val="center"/>
          </w:tcPr>
          <w:p>
            <w:pPr>
              <w:spacing w:line="40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形式评审及响应性评审</w:t>
            </w:r>
          </w:p>
        </w:tc>
        <w:tc>
          <w:tcPr>
            <w:tcW w:w="2654" w:type="dxa"/>
            <w:vAlign w:val="center"/>
          </w:tcPr>
          <w:p>
            <w:pPr>
              <w:spacing w:line="580" w:lineRule="exact"/>
              <w:rPr>
                <w:rFonts w:asciiTheme="minorEastAsia" w:hAnsiTheme="minorEastAsia" w:cstheme="minorEastAsia"/>
                <w:sz w:val="28"/>
                <w:szCs w:val="28"/>
              </w:rPr>
            </w:pPr>
            <w:r>
              <w:rPr>
                <w:rFonts w:hint="eastAsia" w:asciiTheme="minorEastAsia" w:hAnsiTheme="minorEastAsia" w:cstheme="minorEastAsia"/>
                <w:sz w:val="28"/>
                <w:szCs w:val="28"/>
              </w:rPr>
              <w:t>装订情况</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装订成册，不接受散装资料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2</w:t>
            </w:r>
          </w:p>
        </w:tc>
        <w:tc>
          <w:tcPr>
            <w:tcW w:w="992" w:type="dxa"/>
            <w:vMerge w:val="continue"/>
            <w:vAlign w:val="center"/>
          </w:tcPr>
          <w:p>
            <w:pPr>
              <w:spacing w:line="400" w:lineRule="exact"/>
              <w:jc w:val="center"/>
              <w:rPr>
                <w:rFonts w:asciiTheme="minorEastAsia" w:hAnsiTheme="minorEastAsia" w:cstheme="minorEastAsia"/>
                <w:sz w:val="28"/>
                <w:szCs w:val="28"/>
              </w:rPr>
            </w:pP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资料齐全程度、有效</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入库所需资料提交齐全（在入库资格条件中有要求无须提供的除外），有有效期的资料，需在有效期内。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3</w:t>
            </w:r>
          </w:p>
        </w:tc>
        <w:tc>
          <w:tcPr>
            <w:tcW w:w="992" w:type="dxa"/>
            <w:vMerge w:val="continue"/>
            <w:vAlign w:val="center"/>
          </w:tcPr>
          <w:p>
            <w:pPr>
              <w:spacing w:line="400" w:lineRule="exact"/>
              <w:jc w:val="center"/>
              <w:rPr>
                <w:rFonts w:asciiTheme="minorEastAsia" w:hAnsiTheme="minorEastAsia" w:cstheme="minorEastAsia"/>
                <w:sz w:val="28"/>
                <w:szCs w:val="28"/>
              </w:rPr>
            </w:pP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申请文件签字、签章情况</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资格申请文件格式中要求有签字、签章的，需满足要求。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4</w:t>
            </w:r>
          </w:p>
        </w:tc>
        <w:tc>
          <w:tcPr>
            <w:tcW w:w="992" w:type="dxa"/>
            <w:vMerge w:val="continue"/>
            <w:vAlign w:val="center"/>
          </w:tcPr>
          <w:p>
            <w:pPr>
              <w:spacing w:line="400" w:lineRule="exact"/>
              <w:jc w:val="center"/>
              <w:rPr>
                <w:rFonts w:asciiTheme="minorEastAsia" w:hAnsiTheme="minorEastAsia" w:cstheme="minorEastAsia"/>
                <w:sz w:val="28"/>
                <w:szCs w:val="28"/>
              </w:rPr>
            </w:pP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承诺函情况</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未修改承诺函实质性内容；未附有额外条件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5</w:t>
            </w:r>
          </w:p>
        </w:tc>
        <w:tc>
          <w:tcPr>
            <w:tcW w:w="992" w:type="dxa"/>
            <w:vMerge w:val="restart"/>
            <w:vAlign w:val="center"/>
          </w:tcPr>
          <w:p>
            <w:pPr>
              <w:spacing w:line="40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资格评审</w:t>
            </w: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基本条件</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申请人应满足第三章须知的基本条件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6</w:t>
            </w:r>
          </w:p>
        </w:tc>
        <w:tc>
          <w:tcPr>
            <w:tcW w:w="992" w:type="dxa"/>
            <w:vMerge w:val="continue"/>
            <w:vAlign w:val="center"/>
          </w:tcPr>
          <w:p>
            <w:pPr>
              <w:jc w:val="left"/>
              <w:rPr>
                <w:rFonts w:asciiTheme="minorEastAsia" w:hAnsiTheme="minorEastAsia" w:cstheme="minorEastAsia"/>
              </w:rPr>
            </w:pP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资质要求</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各专业申请人资质满足招录文件第三章须知要求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7</w:t>
            </w:r>
          </w:p>
        </w:tc>
        <w:tc>
          <w:tcPr>
            <w:tcW w:w="992" w:type="dxa"/>
            <w:vMerge w:val="continue"/>
            <w:vAlign w:val="center"/>
          </w:tcPr>
          <w:p>
            <w:pPr>
              <w:spacing w:line="580" w:lineRule="exact"/>
              <w:rPr>
                <w:rFonts w:asciiTheme="minorEastAsia" w:hAnsiTheme="minorEastAsia" w:cstheme="minorEastAsia"/>
                <w:sz w:val="28"/>
                <w:szCs w:val="28"/>
              </w:rPr>
            </w:pP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门槛业绩要求</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申请人门槛业绩满足招录文件第三章须知要求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8</w:t>
            </w:r>
          </w:p>
        </w:tc>
        <w:tc>
          <w:tcPr>
            <w:tcW w:w="992" w:type="dxa"/>
            <w:vMerge w:val="continue"/>
            <w:vAlign w:val="center"/>
          </w:tcPr>
          <w:p>
            <w:pPr>
              <w:spacing w:line="580" w:lineRule="exact"/>
              <w:rPr>
                <w:rFonts w:asciiTheme="minorEastAsia" w:hAnsiTheme="minorEastAsia" w:cstheme="minorEastAsia"/>
                <w:sz w:val="28"/>
                <w:szCs w:val="28"/>
              </w:rPr>
            </w:pP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财务能力要求</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满足招录文件第三章须知要求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3" w:type="dxa"/>
            <w:vAlign w:val="center"/>
          </w:tcPr>
          <w:p>
            <w:pPr>
              <w:spacing w:line="580" w:lineRule="exact"/>
              <w:jc w:val="center"/>
              <w:rPr>
                <w:rFonts w:asciiTheme="minorEastAsia" w:hAnsiTheme="minorEastAsia" w:cstheme="minorEastAsia"/>
                <w:sz w:val="28"/>
                <w:szCs w:val="28"/>
              </w:rPr>
            </w:pPr>
            <w:r>
              <w:rPr>
                <w:rFonts w:hint="eastAsia" w:asciiTheme="minorEastAsia" w:hAnsiTheme="minorEastAsia" w:cstheme="minorEastAsia"/>
                <w:sz w:val="28"/>
                <w:szCs w:val="28"/>
              </w:rPr>
              <w:t>9</w:t>
            </w:r>
          </w:p>
        </w:tc>
        <w:tc>
          <w:tcPr>
            <w:tcW w:w="992" w:type="dxa"/>
            <w:vMerge w:val="continue"/>
            <w:vAlign w:val="center"/>
          </w:tcPr>
          <w:p>
            <w:pPr>
              <w:spacing w:line="580" w:lineRule="exact"/>
              <w:rPr>
                <w:rFonts w:asciiTheme="minorEastAsia" w:hAnsiTheme="minorEastAsia" w:cstheme="minorEastAsia"/>
                <w:sz w:val="28"/>
                <w:szCs w:val="28"/>
              </w:rPr>
            </w:pPr>
          </w:p>
        </w:tc>
        <w:tc>
          <w:tcPr>
            <w:tcW w:w="2654"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承诺保证金</w:t>
            </w:r>
          </w:p>
        </w:tc>
        <w:tc>
          <w:tcPr>
            <w:tcW w:w="4316" w:type="dxa"/>
            <w:vAlign w:val="center"/>
          </w:tcPr>
          <w:p>
            <w:pPr>
              <w:spacing w:line="400" w:lineRule="exact"/>
              <w:rPr>
                <w:rFonts w:asciiTheme="minorEastAsia" w:hAnsiTheme="minorEastAsia" w:cstheme="minorEastAsia"/>
                <w:sz w:val="28"/>
                <w:szCs w:val="28"/>
              </w:rPr>
            </w:pPr>
            <w:r>
              <w:rPr>
                <w:rFonts w:hint="eastAsia" w:asciiTheme="minorEastAsia" w:hAnsiTheme="minorEastAsia" w:cstheme="minorEastAsia"/>
                <w:sz w:val="28"/>
                <w:szCs w:val="28"/>
              </w:rPr>
              <w:t>按招录文件第三章须知要求递交</w:t>
            </w:r>
          </w:p>
        </w:tc>
      </w:tr>
    </w:tbl>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（一）当不同的申请人存在下列情况的，视为串通入库，同时取消资格：</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1.提供业绩、人员相同；</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2.不同申请人资料混装；</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3.其他经评审委员会认为属于串通入库的情形。</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（二）当不同申请人法定代表人为同一人，或发现存在控股或参股关系的，如有入库的，经澄清仅保留1家。</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（三）申请人提交的资格申请文件不符合初步评审的，不进入详细评审阶段。</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四、详细评审</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详细评审审核内容：</w:t>
      </w:r>
    </w:p>
    <w:p>
      <w:pPr>
        <w:pStyle w:val="13"/>
        <w:widowControl w:val="0"/>
        <w:snapToGrid w:val="0"/>
        <w:spacing w:line="560" w:lineRule="atLeast"/>
        <w:ind w:firstLine="643" w:firstLineChars="200"/>
        <w:rPr>
          <w:rFonts w:hint="default" w:asciiTheme="minorEastAsia" w:hAnsiTheme="minorEastAsia" w:cstheme="minorEastAsia"/>
          <w:sz w:val="32"/>
        </w:rPr>
      </w:pPr>
      <w:r>
        <w:rPr>
          <w:rFonts w:asciiTheme="minorEastAsia" w:hAnsiTheme="minorEastAsia" w:cstheme="minorEastAsia"/>
          <w:b/>
          <w:bCs/>
          <w:sz w:val="32"/>
        </w:rPr>
        <w:t>（一）</w:t>
      </w:r>
      <w:r>
        <w:rPr>
          <w:rFonts w:asciiTheme="minorEastAsia" w:hAnsiTheme="minorEastAsia" w:cstheme="minorEastAsia"/>
          <w:sz w:val="32"/>
        </w:rPr>
        <w:t>评审委员会根据下列评分标准，对通过初步评审的申请人予以打分：</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满分100分。具体在资质、业绩、设备、人员、信用、附加分方面分配，各专业各项分值分配及给分标准详见附件5-给分标准。</w:t>
      </w:r>
    </w:p>
    <w:p>
      <w:pPr>
        <w:pStyle w:val="13"/>
        <w:widowControl w:val="0"/>
        <w:snapToGrid w:val="0"/>
        <w:spacing w:line="560" w:lineRule="atLeast"/>
        <w:rPr>
          <w:rFonts w:hint="default" w:asciiTheme="minorEastAsia" w:hAnsiTheme="minorEastAsia" w:cstheme="minorEastAsia"/>
          <w:sz w:val="32"/>
        </w:rPr>
      </w:pPr>
      <w:r>
        <w:rPr>
          <w:rFonts w:asciiTheme="minorEastAsia" w:hAnsiTheme="minorEastAsia" w:cstheme="minorEastAsia"/>
          <w:sz w:val="32"/>
        </w:rPr>
        <w:t>（二）企业名额选取办法</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1.详细评审后，每个专业类别综合得分大于等于60分的申请人按得分形成排序。</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（三）根据得分情况由高到低进行排序（综合得分低于60分者不进入排序），按限定名额入库，当入库名额不足，而多人得分一致的，按下列优先顺序入库：</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（1）综合得分一致，附加分高的优先；</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（2）综合得分、附加分均一致，业绩得分高的优先；</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（3）综合得分、附加分、业绩得分均一致，设备得分高的优先；</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（4）综合得分、业绩、设备、附加分均一致，随机抽球确定。</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五、真实性、信誉复核</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（一）对拟入库申请人进行所提交资料的真实性复核，一旦发现有弄虚作假行为，随即取消入库资格，后位递补。</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（二）进行信誉复核</w:t>
      </w:r>
    </w:p>
    <w:p>
      <w:pPr>
        <w:pStyle w:val="13"/>
        <w:widowControl w:val="0"/>
        <w:snapToGrid w:val="0"/>
        <w:spacing w:line="560" w:lineRule="atLeast"/>
        <w:ind w:firstLine="640" w:firstLineChars="200"/>
        <w:rPr>
          <w:rFonts w:hint="default" w:asciiTheme="minorEastAsia" w:hAnsiTheme="minorEastAsia" w:cstheme="minorEastAsia"/>
          <w:b/>
          <w:bCs/>
          <w:sz w:val="32"/>
          <w:szCs w:val="32"/>
        </w:rPr>
      </w:pPr>
      <w:r>
        <w:rPr>
          <w:rFonts w:asciiTheme="minorEastAsia" w:hAnsiTheme="minorEastAsia" w:cstheme="minorEastAsia"/>
          <w:sz w:val="32"/>
          <w:szCs w:val="32"/>
        </w:rPr>
        <w:t>信誉要求：不得是失信被执行人；不得被列入福建省建设工程责任主体不良记录“黑名单”。福建省建筑施工企业信用综合评价系统中2023年第二季度分值查询不低于60分。不得是武发集团及子公司在册黑名单。</w:t>
      </w:r>
      <w:r>
        <w:rPr>
          <w:rFonts w:asciiTheme="minorEastAsia" w:hAnsiTheme="minorEastAsia" w:cstheme="minorEastAsia"/>
          <w:b/>
          <w:bCs/>
          <w:sz w:val="32"/>
          <w:szCs w:val="32"/>
        </w:rPr>
        <w:t>该项考核在详细评审后进行复核，不符合要求的取消资格。</w:t>
      </w:r>
    </w:p>
    <w:p>
      <w:pPr>
        <w:pStyle w:val="9"/>
        <w:widowControl w:val="0"/>
        <w:numPr>
          <w:ilvl w:val="0"/>
          <w:numId w:val="2"/>
        </w:numPr>
        <w:spacing w:beforeAutospacing="0" w:afterAutospacing="0" w:line="580" w:lineRule="exact"/>
        <w:ind w:firstLine="640" w:firstLineChars="200"/>
        <w:jc w:val="both"/>
        <w:rPr>
          <w:rFonts w:hint="default" w:asciiTheme="minorEastAsia" w:hAnsiTheme="minorEastAsia" w:eastAsiaTheme="minorEastAsia" w:cstheme="minorEastAsia"/>
          <w:sz w:val="32"/>
        </w:rPr>
      </w:pPr>
      <w:r>
        <w:rPr>
          <w:rFonts w:asciiTheme="minorEastAsia" w:hAnsiTheme="minorEastAsia" w:eastAsiaTheme="minorEastAsia" w:cstheme="minorEastAsia"/>
          <w:sz w:val="32"/>
        </w:rPr>
        <w:t>公示</w:t>
      </w: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r>
        <w:rPr>
          <w:rFonts w:asciiTheme="minorEastAsia" w:hAnsiTheme="minorEastAsia" w:eastAsiaTheme="minorEastAsia" w:cstheme="minorEastAsia"/>
          <w:kern w:val="2"/>
          <w:sz w:val="32"/>
          <w:szCs w:val="32"/>
        </w:rPr>
        <w:t>对拟入库班组在</w:t>
      </w:r>
      <w:r>
        <w:rPr>
          <w:rFonts w:asciiTheme="minorEastAsia" w:hAnsiTheme="minorEastAsia" w:eastAsiaTheme="minorEastAsia" w:cstheme="minorEastAsia"/>
          <w:sz w:val="32"/>
          <w:szCs w:val="32"/>
        </w:rPr>
        <w:t>南平水务</w:t>
      </w:r>
      <w:r>
        <w:rPr>
          <w:rFonts w:asciiTheme="minorEastAsia" w:hAnsiTheme="minorEastAsia" w:eastAsiaTheme="minorEastAsia" w:cstheme="minorEastAsia"/>
          <w:kern w:val="2"/>
          <w:sz w:val="32"/>
          <w:szCs w:val="32"/>
        </w:rPr>
        <w:t>网站公示，公示7个工作日。公示有异议，进行调查复核，符合要求的入库，不符合要求的不入库。</w:t>
      </w:r>
      <w:r>
        <w:rPr>
          <w:rFonts w:asciiTheme="minorEastAsia" w:hAnsiTheme="minorEastAsia" w:eastAsiaTheme="minorEastAsia" w:cstheme="minorEastAsia"/>
          <w:sz w:val="32"/>
        </w:rPr>
        <w:t>申请人对评审结果有异议的，需在公示期间以书面形式向南平水务反馈，逾期不予受理。</w:t>
      </w: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15"/>
        <w:outlineLvl w:val="9"/>
        <w:rPr>
          <w:rFonts w:asciiTheme="minorEastAsia" w:hAnsiTheme="minorEastAsia" w:eastAsiaTheme="minorEastAsia" w:cstheme="minorEastAsia"/>
          <w:b/>
        </w:rPr>
      </w:pPr>
      <w:r>
        <w:rPr>
          <w:rFonts w:hint="eastAsia" w:asciiTheme="minorEastAsia" w:hAnsiTheme="minorEastAsia" w:eastAsiaTheme="minorEastAsia" w:cstheme="minorEastAsia"/>
          <w:b/>
        </w:rPr>
        <w:t>附件1</w:t>
      </w:r>
    </w:p>
    <w:p>
      <w:pPr>
        <w:adjustRightInd w:val="0"/>
        <w:spacing w:beforeLines="50" w:afterLines="50" w:line="360" w:lineRule="exact"/>
        <w:jc w:val="center"/>
        <w:rPr>
          <w:rFonts w:asciiTheme="minorEastAsia" w:hAnsiTheme="minorEastAsia" w:cstheme="minorEastAsia"/>
          <w:b/>
          <w:sz w:val="36"/>
          <w:szCs w:val="36"/>
        </w:rPr>
      </w:pPr>
      <w:r>
        <w:rPr>
          <w:rFonts w:hint="eastAsia" w:asciiTheme="minorEastAsia" w:hAnsiTheme="minorEastAsia" w:cstheme="minorEastAsia"/>
          <w:b/>
          <w:sz w:val="36"/>
          <w:szCs w:val="36"/>
        </w:rPr>
        <w:t>问题澄清通知</w:t>
      </w:r>
    </w:p>
    <w:p>
      <w:pPr>
        <w:tabs>
          <w:tab w:val="left" w:pos="5660"/>
        </w:tabs>
        <w:spacing w:line="239" w:lineRule="auto"/>
        <w:ind w:left="1798" w:leftChars="856" w:firstLine="1756" w:firstLineChars="833"/>
        <w:rPr>
          <w:rFonts w:asciiTheme="minorEastAsia" w:hAnsiTheme="minorEastAsia" w:cstheme="minorEastAsia"/>
          <w:b/>
        </w:rPr>
      </w:pPr>
      <w:r>
        <w:rPr>
          <w:rFonts w:hint="eastAsia" w:asciiTheme="minorEastAsia" w:hAnsiTheme="minorEastAsia" w:cstheme="minorEastAsia"/>
          <w:b/>
        </w:rPr>
        <w:t>（编号： ）</w:t>
      </w:r>
    </w:p>
    <w:p>
      <w:pPr>
        <w:spacing w:beforeLines="50" w:afterLines="50" w:line="580" w:lineRule="exact"/>
        <w:ind w:right="480"/>
        <w:rPr>
          <w:rFonts w:asciiTheme="minorEastAsia" w:hAnsiTheme="minorEastAsia" w:cstheme="minorEastAsia"/>
          <w:sz w:val="32"/>
          <w:szCs w:val="32"/>
        </w:rPr>
      </w:pPr>
      <w:r>
        <w:rPr>
          <w:rFonts w:hint="eastAsia" w:asciiTheme="minorEastAsia" w:hAnsiTheme="minorEastAsia" w:cstheme="minorEastAsia"/>
          <w:sz w:val="32"/>
          <w:szCs w:val="32"/>
          <w:u w:val="single"/>
        </w:rPr>
        <w:t xml:space="preserve">    （申请人名称）    </w:t>
      </w:r>
      <w:r>
        <w:rPr>
          <w:rFonts w:hint="eastAsia" w:asciiTheme="minorEastAsia" w:hAnsiTheme="minorEastAsia" w:cstheme="minorEastAsia"/>
          <w:sz w:val="32"/>
          <w:szCs w:val="32"/>
        </w:rPr>
        <w:t>：</w:t>
      </w:r>
    </w:p>
    <w:p>
      <w:pPr>
        <w:spacing w:beforeLines="50" w:afterLines="50" w:line="580" w:lineRule="exact"/>
        <w:ind w:right="21" w:firstLine="480" w:firstLineChars="150"/>
        <w:rPr>
          <w:rFonts w:asciiTheme="minorEastAsia" w:hAnsiTheme="minorEastAsia" w:cstheme="minorEastAsia"/>
          <w:sz w:val="32"/>
          <w:szCs w:val="32"/>
        </w:rPr>
      </w:pPr>
      <w:r>
        <w:rPr>
          <w:rFonts w:hint="eastAsia" w:asciiTheme="minorEastAsia" w:hAnsiTheme="minorEastAsia" w:cstheme="minorEastAsia"/>
          <w:sz w:val="32"/>
          <w:szCs w:val="32"/>
        </w:rPr>
        <w:t>南平水务发展有限公司工程施工劳务班组库招录评审委员会对你方提交的入库申请文件进行了仔细的审查，现需你方对下列问题以书面形式予以澄清或说明：</w:t>
      </w:r>
    </w:p>
    <w:p>
      <w:pPr>
        <w:spacing w:beforeLines="50" w:afterLines="50" w:line="580" w:lineRule="exact"/>
        <w:ind w:right="482"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1、</w:t>
      </w:r>
    </w:p>
    <w:p>
      <w:pPr>
        <w:spacing w:beforeLines="50" w:afterLines="50" w:line="580" w:lineRule="exact"/>
        <w:ind w:right="482"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2、</w:t>
      </w:r>
    </w:p>
    <w:p>
      <w:pPr>
        <w:spacing w:beforeLines="50" w:afterLines="50" w:line="580" w:lineRule="exact"/>
        <w:ind w:right="482"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w:t>
      </w:r>
    </w:p>
    <w:p>
      <w:pPr>
        <w:spacing w:beforeLines="50" w:afterLines="50" w:line="580" w:lineRule="exact"/>
        <w:ind w:right="21"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请将上述问题的澄清、说明于年月日时前递交至。未按时提交的，评审委员会将做出对你方不利的评审。</w:t>
      </w:r>
    </w:p>
    <w:p>
      <w:pPr>
        <w:spacing w:beforeLines="50" w:afterLines="50" w:line="580" w:lineRule="exact"/>
        <w:ind w:right="480" w:firstLine="200"/>
        <w:rPr>
          <w:rFonts w:asciiTheme="minorEastAsia" w:hAnsiTheme="minorEastAsia" w:cstheme="minorEastAsia"/>
          <w:sz w:val="32"/>
          <w:szCs w:val="32"/>
        </w:rPr>
      </w:pPr>
    </w:p>
    <w:p>
      <w:pPr>
        <w:spacing w:beforeLines="50" w:afterLines="50" w:line="580" w:lineRule="exact"/>
        <w:ind w:right="480" w:firstLine="3680" w:firstLineChars="1150"/>
        <w:jc w:val="right"/>
        <w:rPr>
          <w:rFonts w:asciiTheme="minorEastAsia" w:hAnsiTheme="minorEastAsia" w:cstheme="minorEastAsia"/>
          <w:sz w:val="32"/>
          <w:szCs w:val="32"/>
        </w:rPr>
      </w:pPr>
      <w:r>
        <w:rPr>
          <w:rFonts w:hint="eastAsia" w:asciiTheme="minorEastAsia" w:hAnsiTheme="minorEastAsia" w:cstheme="minorEastAsia"/>
          <w:sz w:val="32"/>
          <w:szCs w:val="32"/>
        </w:rPr>
        <w:t>南平水务发展有限公司年月日</w:t>
      </w:r>
    </w:p>
    <w:p>
      <w:pPr>
        <w:spacing w:line="440" w:lineRule="exact"/>
        <w:jc w:val="center"/>
        <w:rPr>
          <w:rFonts w:asciiTheme="minorEastAsia" w:hAnsiTheme="minorEastAsia" w:cstheme="minorEastAsia"/>
          <w:szCs w:val="21"/>
        </w:rPr>
      </w:pPr>
    </w:p>
    <w:p>
      <w:pPr>
        <w:spacing w:line="400" w:lineRule="exact"/>
        <w:rPr>
          <w:rFonts w:asciiTheme="minorEastAsia" w:hAnsiTheme="minorEastAsia" w:cstheme="minorEastAsia"/>
        </w:rPr>
      </w:pPr>
    </w:p>
    <w:p>
      <w:pPr>
        <w:spacing w:line="400" w:lineRule="exact"/>
        <w:rPr>
          <w:rFonts w:asciiTheme="minorEastAsia" w:hAnsiTheme="minorEastAsia" w:cstheme="minorEastAsia"/>
        </w:rPr>
      </w:pPr>
      <w:r>
        <w:rPr>
          <w:rFonts w:hint="eastAsia" w:asciiTheme="minorEastAsia" w:hAnsiTheme="minorEastAsia" w:cstheme="minorEastAsia"/>
        </w:rPr>
        <w:br w:type="page"/>
      </w:r>
    </w:p>
    <w:p>
      <w:pPr>
        <w:pStyle w:val="15"/>
        <w:outlineLvl w:val="9"/>
        <w:rPr>
          <w:rFonts w:asciiTheme="minorEastAsia" w:hAnsiTheme="minorEastAsia" w:eastAsiaTheme="minorEastAsia" w:cstheme="minorEastAsia"/>
          <w:b/>
        </w:rPr>
      </w:pPr>
      <w:r>
        <w:rPr>
          <w:rFonts w:hint="eastAsia" w:asciiTheme="minorEastAsia" w:hAnsiTheme="minorEastAsia" w:eastAsiaTheme="minorEastAsia" w:cstheme="minorEastAsia"/>
          <w:b/>
        </w:rPr>
        <w:t>附件2</w:t>
      </w:r>
    </w:p>
    <w:p>
      <w:pPr>
        <w:spacing w:line="400" w:lineRule="exact"/>
        <w:jc w:val="center"/>
        <w:rPr>
          <w:rFonts w:asciiTheme="minorEastAsia" w:hAnsiTheme="minorEastAsia" w:cstheme="minorEastAsia"/>
          <w:sz w:val="28"/>
          <w:szCs w:val="28"/>
        </w:rPr>
      </w:pPr>
    </w:p>
    <w:p>
      <w:pPr>
        <w:spacing w:line="400" w:lineRule="exact"/>
        <w:jc w:val="center"/>
        <w:rPr>
          <w:rFonts w:asciiTheme="minorEastAsia" w:hAnsiTheme="minorEastAsia" w:cstheme="minorEastAsia"/>
          <w:b/>
          <w:sz w:val="36"/>
          <w:szCs w:val="36"/>
        </w:rPr>
      </w:pPr>
      <w:r>
        <w:rPr>
          <w:rFonts w:hint="eastAsia" w:asciiTheme="minorEastAsia" w:hAnsiTheme="minorEastAsia" w:cstheme="minorEastAsia"/>
          <w:b/>
          <w:sz w:val="36"/>
          <w:szCs w:val="36"/>
        </w:rPr>
        <w:t>问题的澄清</w:t>
      </w:r>
    </w:p>
    <w:p>
      <w:pPr>
        <w:spacing w:line="400" w:lineRule="exact"/>
        <w:jc w:val="center"/>
        <w:rPr>
          <w:rFonts w:asciiTheme="minorEastAsia" w:hAnsiTheme="minorEastAsia" w:cstheme="minorEastAsia"/>
          <w:b/>
          <w:sz w:val="36"/>
          <w:szCs w:val="36"/>
        </w:rPr>
      </w:pPr>
    </w:p>
    <w:p>
      <w:pPr>
        <w:tabs>
          <w:tab w:val="left" w:pos="5820"/>
        </w:tabs>
        <w:spacing w:line="239" w:lineRule="auto"/>
        <w:ind w:left="3460"/>
        <w:rPr>
          <w:rFonts w:asciiTheme="minorEastAsia" w:hAnsiTheme="minorEastAsia" w:cstheme="minorEastAsia"/>
        </w:rPr>
      </w:pPr>
      <w:r>
        <w:rPr>
          <w:rFonts w:hint="eastAsia" w:asciiTheme="minorEastAsia" w:hAnsiTheme="minorEastAsia" w:cstheme="minorEastAsia"/>
        </w:rPr>
        <w:t>（编号：</w:t>
      </w:r>
      <w:r>
        <w:rPr>
          <w:rFonts w:hint="eastAsia" w:asciiTheme="minorEastAsia" w:hAnsiTheme="minorEastAsia" w:cstheme="minorEastAsia"/>
        </w:rPr>
        <w:tab/>
      </w:r>
      <w:r>
        <w:rPr>
          <w:rFonts w:hint="eastAsia" w:asciiTheme="minorEastAsia" w:hAnsiTheme="minorEastAsia" w:cstheme="minorEastAsia"/>
        </w:rPr>
        <w:t>）</w:t>
      </w:r>
    </w:p>
    <w:p>
      <w:pPr>
        <w:tabs>
          <w:tab w:val="left" w:pos="5820"/>
        </w:tabs>
        <w:spacing w:line="239" w:lineRule="auto"/>
        <w:ind w:left="3460"/>
        <w:rPr>
          <w:rFonts w:asciiTheme="minorEastAsia" w:hAnsiTheme="minorEastAsia" w:cstheme="minorEastAsia"/>
        </w:rPr>
      </w:pPr>
    </w:p>
    <w:p>
      <w:pPr>
        <w:tabs>
          <w:tab w:val="left" w:pos="5820"/>
        </w:tabs>
        <w:spacing w:line="239" w:lineRule="auto"/>
        <w:ind w:left="3460"/>
        <w:rPr>
          <w:rFonts w:asciiTheme="minorEastAsia" w:hAnsiTheme="minorEastAsia" w:cstheme="minorEastAsia"/>
        </w:rPr>
      </w:pPr>
    </w:p>
    <w:p>
      <w:pPr>
        <w:spacing w:beforeLines="50" w:afterLines="50" w:line="580" w:lineRule="exact"/>
        <w:ind w:right="480"/>
        <w:rPr>
          <w:rFonts w:asciiTheme="minorEastAsia" w:hAnsiTheme="minorEastAsia" w:cstheme="minorEastAsia"/>
          <w:sz w:val="32"/>
          <w:szCs w:val="32"/>
        </w:rPr>
      </w:pPr>
      <w:r>
        <w:rPr>
          <w:rFonts w:hint="eastAsia" w:asciiTheme="minorEastAsia" w:hAnsiTheme="minorEastAsia" w:cstheme="minorEastAsia"/>
          <w:sz w:val="32"/>
          <w:szCs w:val="32"/>
        </w:rPr>
        <w:t>南平水务发展有限公司：</w:t>
      </w:r>
    </w:p>
    <w:p>
      <w:pPr>
        <w:spacing w:beforeLines="50" w:afterLines="50" w:line="580" w:lineRule="exact"/>
        <w:ind w:right="480"/>
        <w:rPr>
          <w:rFonts w:asciiTheme="minorEastAsia" w:hAnsiTheme="minorEastAsia" w:cstheme="minorEastAsia"/>
          <w:sz w:val="32"/>
          <w:szCs w:val="32"/>
        </w:rPr>
      </w:pPr>
    </w:p>
    <w:p>
      <w:pPr>
        <w:spacing w:beforeLines="50" w:afterLines="50" w:line="580" w:lineRule="exact"/>
        <w:ind w:right="482"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问题澄清通知（编号：）已收悉，现澄清、说明如下：</w:t>
      </w:r>
    </w:p>
    <w:p>
      <w:pPr>
        <w:spacing w:beforeLines="50" w:afterLines="50" w:line="580" w:lineRule="exact"/>
        <w:ind w:right="482"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1、</w:t>
      </w:r>
    </w:p>
    <w:p>
      <w:pPr>
        <w:spacing w:beforeLines="50" w:afterLines="50" w:line="580" w:lineRule="exact"/>
        <w:ind w:right="482"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2、</w:t>
      </w:r>
    </w:p>
    <w:p>
      <w:pPr>
        <w:spacing w:beforeLines="50" w:afterLines="50" w:line="580" w:lineRule="exact"/>
        <w:ind w:right="482"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w:t>
      </w:r>
    </w:p>
    <w:p>
      <w:pPr>
        <w:spacing w:beforeLines="50" w:afterLines="50" w:line="580" w:lineRule="exact"/>
        <w:ind w:right="21"/>
        <w:jc w:val="right"/>
        <w:rPr>
          <w:rFonts w:asciiTheme="minorEastAsia" w:hAnsiTheme="minorEastAsia" w:cstheme="minorEastAsia"/>
          <w:sz w:val="32"/>
          <w:szCs w:val="32"/>
        </w:rPr>
      </w:pPr>
    </w:p>
    <w:p>
      <w:pPr>
        <w:spacing w:beforeLines="50" w:afterLines="50" w:line="580" w:lineRule="exact"/>
        <w:ind w:right="21"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上述问题澄清、说明，构成我方资格申请文件的组成部分。</w:t>
      </w:r>
    </w:p>
    <w:p>
      <w:pPr>
        <w:spacing w:beforeLines="50" w:afterLines="50" w:line="360" w:lineRule="exact"/>
        <w:ind w:right="21"/>
        <w:jc w:val="right"/>
        <w:rPr>
          <w:rFonts w:asciiTheme="minorEastAsia" w:hAnsiTheme="minorEastAsia" w:cstheme="minorEastAsia"/>
          <w:sz w:val="32"/>
          <w:szCs w:val="32"/>
        </w:rPr>
      </w:pPr>
    </w:p>
    <w:p>
      <w:pPr>
        <w:spacing w:beforeLines="50" w:afterLines="50" w:line="360" w:lineRule="exact"/>
        <w:ind w:right="21"/>
        <w:jc w:val="right"/>
        <w:rPr>
          <w:rFonts w:asciiTheme="minorEastAsia" w:hAnsiTheme="minorEastAsia" w:cstheme="minorEastAsia"/>
          <w:sz w:val="32"/>
          <w:szCs w:val="32"/>
        </w:rPr>
      </w:pPr>
    </w:p>
    <w:p>
      <w:pPr>
        <w:spacing w:beforeLines="50" w:afterLines="50" w:line="360" w:lineRule="exact"/>
        <w:ind w:right="900" w:firstLine="1920" w:firstLineChars="600"/>
        <w:rPr>
          <w:rFonts w:asciiTheme="minorEastAsia" w:hAnsiTheme="minorEastAsia" w:cstheme="minorEastAsia"/>
          <w:sz w:val="32"/>
          <w:szCs w:val="32"/>
        </w:rPr>
      </w:pPr>
      <w:r>
        <w:rPr>
          <w:rFonts w:hint="eastAsia" w:asciiTheme="minorEastAsia" w:hAnsiTheme="minorEastAsia" w:cstheme="minorEastAsia"/>
          <w:sz w:val="32"/>
          <w:szCs w:val="32"/>
        </w:rPr>
        <w:t>申请人：</w:t>
      </w:r>
      <w:r>
        <w:rPr>
          <w:rFonts w:hint="eastAsia" w:asciiTheme="minorEastAsia" w:hAnsiTheme="minorEastAsia" w:cstheme="minorEastAsia"/>
          <w:sz w:val="32"/>
          <w:szCs w:val="32"/>
          <w:u w:val="single"/>
        </w:rPr>
        <w:t xml:space="preserve">       （盖企业公章）      </w:t>
      </w:r>
    </w:p>
    <w:p>
      <w:pPr>
        <w:spacing w:beforeLines="50" w:afterLines="50" w:line="360" w:lineRule="exact"/>
        <w:ind w:right="480"/>
        <w:jc w:val="center"/>
        <w:rPr>
          <w:rFonts w:asciiTheme="minorEastAsia" w:hAnsiTheme="minorEastAsia" w:cstheme="minorEastAsia"/>
          <w:sz w:val="32"/>
          <w:szCs w:val="32"/>
        </w:rPr>
      </w:pPr>
      <w:r>
        <w:rPr>
          <w:rFonts w:hint="eastAsia" w:asciiTheme="minorEastAsia" w:hAnsiTheme="minorEastAsia" w:cstheme="minorEastAsia"/>
          <w:sz w:val="32"/>
          <w:szCs w:val="32"/>
        </w:rPr>
        <w:t xml:space="preserve">   法定代表人：</w:t>
      </w:r>
      <w:r>
        <w:rPr>
          <w:rFonts w:hint="eastAsia" w:asciiTheme="minorEastAsia" w:hAnsiTheme="minorEastAsia" w:cstheme="minorEastAsia"/>
          <w:sz w:val="32"/>
          <w:szCs w:val="32"/>
          <w:u w:val="single"/>
        </w:rPr>
        <w:t xml:space="preserve"> （签字或签章）          </w:t>
      </w:r>
    </w:p>
    <w:p>
      <w:pPr>
        <w:spacing w:beforeLines="50" w:afterLines="50" w:line="360" w:lineRule="exact"/>
        <w:ind w:right="480" w:firstLine="3680" w:firstLineChars="1150"/>
        <w:jc w:val="right"/>
        <w:rPr>
          <w:rFonts w:asciiTheme="minorEastAsia" w:hAnsiTheme="minorEastAsia" w:cstheme="minorEastAsia"/>
          <w:sz w:val="32"/>
          <w:szCs w:val="32"/>
          <w:u w:val="single"/>
        </w:rPr>
      </w:pPr>
    </w:p>
    <w:p>
      <w:pPr>
        <w:spacing w:beforeLines="50" w:afterLines="50" w:line="360" w:lineRule="exact"/>
        <w:ind w:right="480" w:firstLine="3680" w:firstLineChars="1150"/>
        <w:jc w:val="right"/>
        <w:rPr>
          <w:rFonts w:asciiTheme="minorEastAsia" w:hAnsiTheme="minorEastAsia" w:cstheme="minorEastAsia"/>
          <w:sz w:val="32"/>
          <w:szCs w:val="32"/>
        </w:rPr>
      </w:pPr>
      <w:r>
        <w:rPr>
          <w:rFonts w:hint="eastAsia" w:asciiTheme="minorEastAsia" w:hAnsiTheme="minorEastAsia" w:cstheme="minorEastAsia"/>
          <w:sz w:val="32"/>
          <w:szCs w:val="32"/>
        </w:rPr>
        <w:t>年月日</w:t>
      </w: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9"/>
        <w:widowControl w:val="0"/>
        <w:spacing w:beforeAutospacing="0" w:afterAutospacing="0" w:line="580" w:lineRule="exact"/>
        <w:ind w:firstLine="640" w:firstLineChars="200"/>
        <w:jc w:val="both"/>
        <w:rPr>
          <w:rFonts w:hint="default" w:asciiTheme="minorEastAsia" w:hAnsiTheme="minorEastAsia" w:eastAsiaTheme="minorEastAsia" w:cstheme="minorEastAsia"/>
          <w:sz w:val="32"/>
        </w:rPr>
      </w:pPr>
    </w:p>
    <w:p>
      <w:pPr>
        <w:pStyle w:val="15"/>
        <w:outlineLvl w:val="9"/>
        <w:rPr>
          <w:rFonts w:asciiTheme="minorEastAsia" w:hAnsiTheme="minorEastAsia" w:eastAsiaTheme="minorEastAsia" w:cstheme="minorEastAsia"/>
          <w:b/>
        </w:rPr>
      </w:pPr>
      <w:r>
        <w:rPr>
          <w:rFonts w:hint="eastAsia" w:asciiTheme="minorEastAsia" w:hAnsiTheme="minorEastAsia" w:eastAsiaTheme="minorEastAsia" w:cstheme="minorEastAsia"/>
          <w:b/>
        </w:rPr>
        <w:t>附件3</w:t>
      </w:r>
    </w:p>
    <w:p>
      <w:pPr>
        <w:jc w:val="center"/>
        <w:rPr>
          <w:rFonts w:asciiTheme="minorEastAsia" w:hAnsiTheme="minorEastAsia" w:cstheme="minorEastAsia"/>
          <w:sz w:val="44"/>
        </w:rPr>
      </w:pPr>
    </w:p>
    <w:p>
      <w:pPr>
        <w:jc w:val="center"/>
        <w:rPr>
          <w:rFonts w:asciiTheme="minorEastAsia" w:hAnsiTheme="minorEastAsia" w:cstheme="minorEastAsia"/>
          <w:sz w:val="44"/>
        </w:rPr>
      </w:pPr>
    </w:p>
    <w:p>
      <w:pPr>
        <w:jc w:val="center"/>
        <w:rPr>
          <w:rFonts w:asciiTheme="minorEastAsia" w:hAnsiTheme="minorEastAsia" w:cstheme="minorEastAsia"/>
          <w:b/>
          <w:bCs/>
          <w:sz w:val="44"/>
        </w:rPr>
      </w:pPr>
      <w:r>
        <w:rPr>
          <w:rFonts w:hint="eastAsia" w:asciiTheme="minorEastAsia" w:hAnsiTheme="minorEastAsia" w:cstheme="minorEastAsia"/>
          <w:b/>
          <w:bCs/>
          <w:sz w:val="44"/>
        </w:rPr>
        <w:t>南平水务发展有限公司</w:t>
      </w:r>
    </w:p>
    <w:p>
      <w:pPr>
        <w:jc w:val="center"/>
        <w:rPr>
          <w:rFonts w:asciiTheme="minorEastAsia" w:hAnsiTheme="minorEastAsia" w:cstheme="minorEastAsia"/>
          <w:b/>
          <w:bCs/>
          <w:sz w:val="44"/>
        </w:rPr>
      </w:pPr>
      <w:r>
        <w:rPr>
          <w:rFonts w:hint="eastAsia" w:asciiTheme="minorEastAsia" w:hAnsiTheme="minorEastAsia" w:cstheme="minorEastAsia"/>
          <w:b/>
          <w:bCs/>
          <w:sz w:val="44"/>
        </w:rPr>
        <w:t>工程施工劳务班组库入库</w:t>
      </w:r>
    </w:p>
    <w:p>
      <w:pPr>
        <w:spacing w:line="360" w:lineRule="auto"/>
        <w:jc w:val="center"/>
        <w:rPr>
          <w:rFonts w:asciiTheme="minorEastAsia" w:hAnsiTheme="minorEastAsia" w:cstheme="minorEastAsia"/>
          <w:b/>
          <w:spacing w:val="40"/>
          <w:sz w:val="36"/>
        </w:rPr>
      </w:pPr>
    </w:p>
    <w:p>
      <w:pPr>
        <w:spacing w:line="360" w:lineRule="auto"/>
        <w:jc w:val="center"/>
        <w:rPr>
          <w:rFonts w:asciiTheme="minorEastAsia" w:hAnsiTheme="minorEastAsia" w:cstheme="minorEastAsia"/>
          <w:b/>
          <w:sz w:val="36"/>
        </w:rPr>
      </w:pPr>
    </w:p>
    <w:p>
      <w:pPr>
        <w:spacing w:line="360" w:lineRule="auto"/>
        <w:jc w:val="center"/>
        <w:rPr>
          <w:rFonts w:asciiTheme="minorEastAsia" w:hAnsiTheme="minorEastAsia" w:cstheme="minorEastAsia"/>
          <w:b/>
          <w:spacing w:val="40"/>
          <w:sz w:val="72"/>
        </w:rPr>
      </w:pPr>
    </w:p>
    <w:p>
      <w:pPr>
        <w:spacing w:line="360" w:lineRule="auto"/>
        <w:jc w:val="center"/>
        <w:rPr>
          <w:rFonts w:asciiTheme="minorEastAsia" w:hAnsiTheme="minorEastAsia" w:cstheme="minorEastAsia"/>
          <w:b/>
          <w:spacing w:val="40"/>
          <w:sz w:val="72"/>
        </w:rPr>
      </w:pPr>
      <w:r>
        <w:rPr>
          <w:rFonts w:hint="eastAsia" w:asciiTheme="minorEastAsia" w:hAnsiTheme="minorEastAsia" w:cstheme="minorEastAsia"/>
          <w:b/>
          <w:spacing w:val="40"/>
          <w:sz w:val="72"/>
        </w:rPr>
        <w:t>资格申请文件</w:t>
      </w:r>
    </w:p>
    <w:p>
      <w:pPr>
        <w:spacing w:line="360" w:lineRule="auto"/>
        <w:jc w:val="center"/>
        <w:rPr>
          <w:rFonts w:asciiTheme="minorEastAsia" w:hAnsiTheme="minorEastAsia" w:cstheme="minorEastAsia"/>
          <w:b/>
          <w:sz w:val="72"/>
        </w:rPr>
      </w:pPr>
      <w:r>
        <w:rPr>
          <w:rFonts w:hint="eastAsia" w:asciiTheme="minorEastAsia" w:hAnsiTheme="minorEastAsia" w:cstheme="minorEastAsia"/>
          <w:sz w:val="44"/>
        </w:rPr>
        <w:t>（施工劳务班组库）</w:t>
      </w: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spacing w:line="360" w:lineRule="auto"/>
        <w:ind w:firstLine="964" w:firstLineChars="400"/>
        <w:rPr>
          <w:rFonts w:asciiTheme="minorEastAsia" w:hAnsiTheme="minorEastAsia" w:cstheme="minorEastAsia"/>
          <w:b/>
          <w:sz w:val="24"/>
        </w:rPr>
      </w:pPr>
      <w:r>
        <w:rPr>
          <w:rFonts w:hint="eastAsia" w:asciiTheme="minorEastAsia" w:hAnsiTheme="minorEastAsia" w:cstheme="minorEastAsia"/>
          <w:b/>
          <w:sz w:val="24"/>
        </w:rPr>
        <w:t>申请人（盖企业公章）：______________________________</w:t>
      </w:r>
    </w:p>
    <w:p>
      <w:pPr>
        <w:spacing w:line="360" w:lineRule="auto"/>
        <w:ind w:firstLine="964" w:firstLineChars="400"/>
        <w:rPr>
          <w:rFonts w:asciiTheme="minorEastAsia" w:hAnsiTheme="minorEastAsia" w:cstheme="minorEastAsia"/>
          <w:b/>
          <w:sz w:val="24"/>
        </w:rPr>
      </w:pPr>
      <w:r>
        <w:rPr>
          <w:rFonts w:hint="eastAsia" w:asciiTheme="minorEastAsia" w:hAnsiTheme="minorEastAsia" w:cstheme="minorEastAsia"/>
          <w:b/>
          <w:sz w:val="24"/>
        </w:rPr>
        <w:t>地  址：______________________________________</w:t>
      </w:r>
    </w:p>
    <w:p>
      <w:pPr>
        <w:spacing w:line="360" w:lineRule="auto"/>
        <w:ind w:firstLine="964" w:firstLineChars="400"/>
        <w:rPr>
          <w:rFonts w:asciiTheme="minorEastAsia" w:hAnsiTheme="minorEastAsia" w:cstheme="minorEastAsia"/>
          <w:b/>
          <w:sz w:val="44"/>
        </w:rPr>
      </w:pPr>
      <w:r>
        <w:rPr>
          <w:rFonts w:hint="eastAsia" w:asciiTheme="minorEastAsia" w:hAnsiTheme="minorEastAsia" w:cstheme="minorEastAsia"/>
          <w:b/>
          <w:sz w:val="24"/>
        </w:rPr>
        <w:t>日   期：    年     月     日</w:t>
      </w:r>
    </w:p>
    <w:p>
      <w:pPr>
        <w:spacing w:line="360" w:lineRule="auto"/>
        <w:jc w:val="center"/>
        <w:rPr>
          <w:rFonts w:asciiTheme="minorEastAsia" w:hAnsiTheme="minorEastAsia" w:cstheme="minorEastAsia"/>
          <w:b/>
          <w:sz w:val="44"/>
        </w:rPr>
      </w:pPr>
    </w:p>
    <w:p>
      <w:pPr>
        <w:spacing w:line="360" w:lineRule="auto"/>
        <w:jc w:val="center"/>
        <w:rPr>
          <w:rFonts w:asciiTheme="minorEastAsia" w:hAnsiTheme="minorEastAsia" w:cstheme="minorEastAsia"/>
          <w:b/>
          <w:sz w:val="44"/>
        </w:rPr>
      </w:pPr>
    </w:p>
    <w:p>
      <w:pPr>
        <w:spacing w:line="360" w:lineRule="auto"/>
        <w:jc w:val="center"/>
        <w:rPr>
          <w:rFonts w:asciiTheme="minorEastAsia" w:hAnsiTheme="minorEastAsia" w:cstheme="minorEastAsia"/>
          <w:b/>
          <w:sz w:val="44"/>
        </w:rPr>
      </w:pPr>
    </w:p>
    <w:p>
      <w:pPr>
        <w:spacing w:line="360" w:lineRule="auto"/>
        <w:jc w:val="center"/>
        <w:rPr>
          <w:rFonts w:asciiTheme="minorEastAsia" w:hAnsiTheme="minorEastAsia" w:cstheme="minorEastAsia"/>
          <w:b/>
          <w:sz w:val="44"/>
        </w:rPr>
      </w:pPr>
    </w:p>
    <w:p>
      <w:pPr>
        <w:spacing w:line="360" w:lineRule="auto"/>
        <w:jc w:val="center"/>
        <w:rPr>
          <w:rFonts w:asciiTheme="minorEastAsia" w:hAnsiTheme="minorEastAsia" w:cstheme="minorEastAsia"/>
          <w:b/>
          <w:sz w:val="44"/>
        </w:rPr>
      </w:pPr>
      <w:r>
        <w:rPr>
          <w:rFonts w:hint="eastAsia" w:asciiTheme="minorEastAsia" w:hAnsiTheme="minorEastAsia" w:cstheme="minorEastAsia"/>
          <w:b/>
          <w:sz w:val="44"/>
        </w:rPr>
        <w:t>目   录</w:t>
      </w:r>
    </w:p>
    <w:p>
      <w:pPr>
        <w:snapToGrid w:val="0"/>
        <w:ind w:left="540" w:leftChars="257"/>
        <w:rPr>
          <w:rFonts w:asciiTheme="minorEastAsia" w:hAnsiTheme="minorEastAsia" w:cstheme="minorEastAsia"/>
          <w:sz w:val="32"/>
        </w:rPr>
      </w:pP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一、资格申请书</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二、入库承诺函（固化格式，落款即可）</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三、入库类别确认表</w:t>
      </w:r>
    </w:p>
    <w:p>
      <w:pPr>
        <w:spacing w:line="580" w:lineRule="exact"/>
        <w:ind w:firstLine="640" w:firstLineChars="200"/>
        <w:rPr>
          <w:rFonts w:asciiTheme="minorEastAsia" w:hAnsiTheme="minorEastAsia" w:cstheme="minorEastAsia"/>
          <w:sz w:val="32"/>
        </w:rPr>
      </w:pPr>
      <w:r>
        <w:rPr>
          <w:rFonts w:hint="eastAsia" w:asciiTheme="minorEastAsia" w:hAnsiTheme="minorEastAsia" w:cstheme="minorEastAsia"/>
          <w:sz w:val="32"/>
        </w:rPr>
        <w:t>四、资质证书、安全生产许可证、营业执照、企业基本账户信息、入库承诺保证金缴交凭证等复印件（加盖公章）</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五、“信用中国”网站查询截图</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六、福建省建设工程责任主体不良记录“黑名单”查询系统截图</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七、</w:t>
      </w:r>
      <w:r>
        <w:rPr>
          <w:rFonts w:asciiTheme="minorEastAsia" w:hAnsiTheme="minorEastAsia" w:cstheme="minorEastAsia"/>
          <w:kern w:val="0"/>
          <w:sz w:val="32"/>
          <w:szCs w:val="32"/>
        </w:rPr>
        <w:t>福建省建筑施工企业信用综合评价系统中2023年第二季度分值查询截图（含市政、房建、总评分）</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八、业绩证明材料</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九、机械设备表</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十、人员汇总表</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十一、财务能力证明材料</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十二、附加分材料</w:t>
      </w:r>
    </w:p>
    <w:p>
      <w:pPr>
        <w:pStyle w:val="13"/>
        <w:widowControl w:val="0"/>
        <w:snapToGrid w:val="0"/>
        <w:spacing w:line="560" w:lineRule="atLeast"/>
        <w:ind w:firstLine="640" w:firstLineChars="200"/>
        <w:rPr>
          <w:rFonts w:hint="default" w:asciiTheme="minorEastAsia" w:hAnsiTheme="minorEastAsia" w:cstheme="minorEastAsia"/>
          <w:kern w:val="0"/>
          <w:sz w:val="32"/>
          <w:szCs w:val="32"/>
        </w:rPr>
      </w:pPr>
    </w:p>
    <w:p>
      <w:pPr>
        <w:pStyle w:val="13"/>
        <w:widowControl w:val="0"/>
        <w:snapToGrid w:val="0"/>
        <w:spacing w:line="560" w:lineRule="atLeast"/>
        <w:ind w:firstLine="640" w:firstLineChars="200"/>
        <w:rPr>
          <w:rFonts w:hint="default" w:asciiTheme="minorEastAsia" w:hAnsiTheme="minorEastAsia" w:cstheme="minorEastAsia"/>
          <w:kern w:val="0"/>
          <w:sz w:val="32"/>
          <w:szCs w:val="32"/>
        </w:rPr>
      </w:pPr>
    </w:p>
    <w:p>
      <w:pPr>
        <w:widowControl/>
        <w:jc w:val="left"/>
        <w:rPr>
          <w:rFonts w:asciiTheme="minorEastAsia" w:hAnsiTheme="minorEastAsia" w:cstheme="minorEastAsia"/>
          <w:sz w:val="44"/>
        </w:rPr>
      </w:pPr>
      <w:r>
        <w:rPr>
          <w:rFonts w:hint="eastAsia" w:asciiTheme="minorEastAsia" w:hAnsiTheme="minorEastAsia" w:cstheme="minorEastAsia"/>
          <w:sz w:val="44"/>
        </w:rPr>
        <w:br w:type="page"/>
      </w:r>
    </w:p>
    <w:p>
      <w:pPr>
        <w:jc w:val="center"/>
        <w:rPr>
          <w:rFonts w:asciiTheme="minorEastAsia" w:hAnsiTheme="minorEastAsia" w:cstheme="minorEastAsia"/>
          <w:b/>
          <w:bCs/>
          <w:sz w:val="44"/>
        </w:rPr>
      </w:pPr>
      <w:r>
        <w:rPr>
          <w:rFonts w:hint="eastAsia" w:asciiTheme="minorEastAsia" w:hAnsiTheme="minorEastAsia" w:cstheme="minorEastAsia"/>
          <w:b/>
          <w:bCs/>
          <w:sz w:val="44"/>
        </w:rPr>
        <w:t>一、资格申请书</w:t>
      </w:r>
    </w:p>
    <w:p>
      <w:pPr>
        <w:jc w:val="left"/>
        <w:rPr>
          <w:rFonts w:asciiTheme="minorEastAsia" w:hAnsiTheme="minorEastAsia" w:cstheme="minorEastAsia"/>
          <w:sz w:val="32"/>
        </w:rPr>
      </w:pPr>
    </w:p>
    <w:p>
      <w:pPr>
        <w:rPr>
          <w:rFonts w:asciiTheme="minorEastAsia" w:hAnsiTheme="minorEastAsia" w:cstheme="minorEastAsia"/>
          <w:sz w:val="32"/>
        </w:rPr>
      </w:pPr>
      <w:r>
        <w:rPr>
          <w:rFonts w:hint="eastAsia" w:asciiTheme="minorEastAsia" w:hAnsiTheme="minorEastAsia" w:cstheme="minorEastAsia"/>
          <w:sz w:val="32"/>
        </w:rPr>
        <w:t>致：南平水务发展有限公司</w:t>
      </w:r>
    </w:p>
    <w:p>
      <w:pPr>
        <w:ind w:firstLine="640" w:firstLineChars="200"/>
        <w:rPr>
          <w:rFonts w:asciiTheme="minorEastAsia" w:hAnsiTheme="minorEastAsia" w:cstheme="minorEastAsia"/>
          <w:sz w:val="32"/>
        </w:rPr>
      </w:pPr>
      <w:r>
        <w:rPr>
          <w:rFonts w:hint="eastAsia" w:asciiTheme="minorEastAsia" w:hAnsiTheme="minorEastAsia" w:cstheme="minorEastAsia"/>
          <w:sz w:val="32"/>
        </w:rPr>
        <w:t>按照《2023年南平水务发展有限公司工程施工劳务班组库招录文件》要求，我方（申请人名称）递交了资格申请文件，用于你方审查。我方在此声明，所递交的资格申请文件及有关资料内容完整、真实和有效。我方接受你方授权代表进行调查，以审核我方提交的文件和资料。我方在此承诺，资格申请文件对我方具有约束力。</w:t>
      </w:r>
    </w:p>
    <w:p>
      <w:pPr>
        <w:ind w:firstLine="1600" w:firstLineChars="500"/>
        <w:jc w:val="left"/>
        <w:rPr>
          <w:rFonts w:asciiTheme="minorEastAsia" w:hAnsiTheme="minorEastAsia" w:cstheme="minorEastAsia"/>
          <w:sz w:val="32"/>
        </w:rPr>
      </w:pPr>
    </w:p>
    <w:p>
      <w:pPr>
        <w:ind w:firstLine="1600" w:firstLineChars="500"/>
        <w:jc w:val="left"/>
        <w:rPr>
          <w:rFonts w:asciiTheme="minorEastAsia" w:hAnsiTheme="minorEastAsia" w:cstheme="minorEastAsia"/>
          <w:sz w:val="32"/>
        </w:rPr>
      </w:pPr>
    </w:p>
    <w:p>
      <w:pPr>
        <w:ind w:firstLine="1600" w:firstLineChars="500"/>
        <w:jc w:val="left"/>
        <w:rPr>
          <w:rFonts w:asciiTheme="minorEastAsia" w:hAnsiTheme="minorEastAsia" w:cstheme="minorEastAsia"/>
          <w:sz w:val="32"/>
          <w:u w:val="single"/>
        </w:rPr>
      </w:pPr>
      <w:r>
        <w:rPr>
          <w:rFonts w:hint="eastAsia" w:asciiTheme="minorEastAsia" w:hAnsiTheme="minorEastAsia" w:cstheme="minorEastAsia"/>
          <w:sz w:val="32"/>
        </w:rPr>
        <w:t>申请人名称：（</w:t>
      </w:r>
      <w:r>
        <w:rPr>
          <w:rFonts w:hint="eastAsia" w:asciiTheme="minorEastAsia" w:hAnsiTheme="minorEastAsia" w:cstheme="minorEastAsia"/>
          <w:sz w:val="32"/>
          <w:szCs w:val="32"/>
          <w:u w:val="single"/>
        </w:rPr>
        <w:t>盖企业公章</w:t>
      </w:r>
      <w:r>
        <w:rPr>
          <w:rFonts w:hint="eastAsia" w:asciiTheme="minorEastAsia" w:hAnsiTheme="minorEastAsia" w:cstheme="minorEastAsia"/>
          <w:sz w:val="32"/>
        </w:rPr>
        <w:t>）</w:t>
      </w:r>
    </w:p>
    <w:p>
      <w:pPr>
        <w:jc w:val="left"/>
        <w:rPr>
          <w:rFonts w:asciiTheme="minorEastAsia" w:hAnsiTheme="minorEastAsia" w:cstheme="minorEastAsia"/>
          <w:sz w:val="32"/>
        </w:rPr>
      </w:pPr>
      <w:r>
        <w:rPr>
          <w:rFonts w:hint="eastAsia" w:asciiTheme="minorEastAsia" w:hAnsiTheme="minorEastAsia" w:cstheme="minorEastAsia"/>
          <w:sz w:val="32"/>
        </w:rPr>
        <w:t xml:space="preserve">          法定代表人：（签字或盖章）</w:t>
      </w:r>
    </w:p>
    <w:p>
      <w:pPr>
        <w:ind w:firstLine="1600" w:firstLineChars="500"/>
        <w:jc w:val="left"/>
        <w:rPr>
          <w:rFonts w:asciiTheme="minorEastAsia" w:hAnsiTheme="minorEastAsia" w:cstheme="minorEastAsia"/>
          <w:sz w:val="32"/>
        </w:rPr>
      </w:pPr>
      <w:r>
        <w:rPr>
          <w:rFonts w:hint="eastAsia" w:asciiTheme="minorEastAsia" w:hAnsiTheme="minorEastAsia" w:cstheme="minorEastAsia"/>
          <w:sz w:val="32"/>
        </w:rPr>
        <w:t>申请人地址：</w:t>
      </w:r>
    </w:p>
    <w:p>
      <w:pPr>
        <w:jc w:val="left"/>
        <w:rPr>
          <w:rFonts w:asciiTheme="minorEastAsia" w:hAnsiTheme="minorEastAsia" w:cstheme="minorEastAsia"/>
          <w:sz w:val="32"/>
        </w:rPr>
      </w:pPr>
      <w:r>
        <w:rPr>
          <w:rFonts w:hint="eastAsia" w:asciiTheme="minorEastAsia" w:hAnsiTheme="minorEastAsia" w:cstheme="minorEastAsia"/>
          <w:sz w:val="32"/>
        </w:rPr>
        <w:t xml:space="preserve">          申请人联系方式：</w:t>
      </w:r>
      <w:r>
        <w:rPr>
          <w:rFonts w:hint="eastAsia" w:asciiTheme="minorEastAsia" w:hAnsiTheme="minorEastAsia" w:cstheme="minorEastAsia"/>
          <w:sz w:val="32"/>
          <w:u w:val="single"/>
        </w:rPr>
        <w:t xml:space="preserve">     （填手机号码）</w:t>
      </w:r>
    </w:p>
    <w:p>
      <w:pPr>
        <w:ind w:firstLine="1600" w:firstLineChars="500"/>
        <w:rPr>
          <w:rFonts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r>
        <w:rPr>
          <w:rFonts w:asciiTheme="minorEastAsia" w:hAnsiTheme="minorEastAsia" w:cstheme="minorEastAsia"/>
          <w:sz w:val="32"/>
        </w:rPr>
        <w:t xml:space="preserve">                            年     月    日</w:t>
      </w: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ind w:firstLine="320" w:firstLineChars="100"/>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jc w:val="center"/>
        <w:rPr>
          <w:rFonts w:asciiTheme="minorEastAsia" w:hAnsiTheme="minorEastAsia" w:cstheme="minorEastAsia"/>
          <w:kern w:val="0"/>
          <w:sz w:val="44"/>
        </w:rPr>
      </w:pPr>
    </w:p>
    <w:p>
      <w:pPr>
        <w:jc w:val="center"/>
        <w:rPr>
          <w:rFonts w:asciiTheme="minorEastAsia" w:hAnsiTheme="minorEastAsia" w:cstheme="minorEastAsia"/>
          <w:b/>
          <w:bCs/>
          <w:kern w:val="0"/>
          <w:sz w:val="32"/>
        </w:rPr>
      </w:pPr>
      <w:r>
        <w:rPr>
          <w:rFonts w:hint="eastAsia" w:asciiTheme="minorEastAsia" w:hAnsiTheme="minorEastAsia" w:cstheme="minorEastAsia"/>
          <w:b/>
          <w:bCs/>
          <w:kern w:val="0"/>
          <w:sz w:val="44"/>
        </w:rPr>
        <w:t>二、入库承诺函</w:t>
      </w: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jc w:val="center"/>
        <w:rPr>
          <w:rFonts w:hint="default" w:asciiTheme="minorEastAsia" w:hAnsiTheme="minorEastAsia" w:cstheme="minorEastAsia"/>
          <w:sz w:val="44"/>
          <w:szCs w:val="44"/>
        </w:rPr>
      </w:pPr>
    </w:p>
    <w:p>
      <w:pPr>
        <w:pStyle w:val="13"/>
        <w:widowControl w:val="0"/>
        <w:snapToGrid w:val="0"/>
        <w:spacing w:line="560" w:lineRule="atLeast"/>
        <w:jc w:val="center"/>
        <w:rPr>
          <w:rFonts w:hint="default" w:asciiTheme="minorEastAsia" w:hAnsiTheme="minorEastAsia" w:cstheme="minorEastAsia"/>
          <w:b/>
          <w:bCs/>
          <w:sz w:val="32"/>
          <w:szCs w:val="32"/>
        </w:rPr>
      </w:pPr>
      <w:r>
        <w:rPr>
          <w:rFonts w:asciiTheme="minorEastAsia" w:hAnsiTheme="minorEastAsia" w:cstheme="minorEastAsia"/>
          <w:b/>
          <w:bCs/>
          <w:sz w:val="32"/>
          <w:szCs w:val="32"/>
        </w:rPr>
        <w:t>（见附件4。固化格式及内容，接受落款即可，不接受，视为放弃资格。）</w:t>
      </w:r>
    </w:p>
    <w:p>
      <w:pPr>
        <w:pStyle w:val="13"/>
        <w:widowControl w:val="0"/>
        <w:snapToGrid w:val="0"/>
        <w:spacing w:line="560" w:lineRule="atLeast"/>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要求与说明：</w:t>
      </w:r>
    </w:p>
    <w:p>
      <w:pPr>
        <w:pStyle w:val="13"/>
        <w:widowControl w:val="0"/>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1、已另行提供PDF格式，见附件4；</w:t>
      </w:r>
    </w:p>
    <w:p>
      <w:pPr>
        <w:pStyle w:val="13"/>
        <w:widowControl w:val="0"/>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2、打印该PDF第2页，并签署承诺函；</w:t>
      </w:r>
    </w:p>
    <w:p>
      <w:pPr>
        <w:pStyle w:val="13"/>
        <w:widowControl w:val="0"/>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3、将已签署的承诺函置入该页；</w:t>
      </w:r>
    </w:p>
    <w:p>
      <w:pPr>
        <w:pStyle w:val="13"/>
        <w:widowControl w:val="0"/>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4、如不签署承诺函或不置入承诺函，视为放弃入库资格；</w:t>
      </w:r>
    </w:p>
    <w:p>
      <w:pPr>
        <w:pStyle w:val="13"/>
        <w:widowControl w:val="0"/>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5、承诺函必须由法定代表人签字加盖公章！</w:t>
      </w:r>
    </w:p>
    <w:p>
      <w:pPr>
        <w:pStyle w:val="13"/>
        <w:widowControl w:val="0"/>
        <w:snapToGrid w:val="0"/>
        <w:spacing w:line="560" w:lineRule="atLeast"/>
        <w:jc w:val="left"/>
        <w:rPr>
          <w:rFonts w:hint="default" w:asciiTheme="minorEastAsia" w:hAnsiTheme="minorEastAsia" w:cstheme="minorEastAsia"/>
          <w:sz w:val="44"/>
          <w:szCs w:val="44"/>
        </w:rPr>
      </w:pPr>
    </w:p>
    <w:p>
      <w:pPr>
        <w:pStyle w:val="13"/>
        <w:widowControl w:val="0"/>
        <w:snapToGrid w:val="0"/>
        <w:spacing w:line="560" w:lineRule="atLeast"/>
        <w:jc w:val="center"/>
        <w:rPr>
          <w:rFonts w:hint="default" w:asciiTheme="minorEastAsia" w:hAnsiTheme="minorEastAsia" w:cstheme="minorEastAsia"/>
          <w:sz w:val="44"/>
          <w:szCs w:val="44"/>
        </w:rPr>
      </w:pPr>
    </w:p>
    <w:p>
      <w:pPr>
        <w:pStyle w:val="13"/>
        <w:widowControl w:val="0"/>
        <w:snapToGrid w:val="0"/>
        <w:spacing w:line="560" w:lineRule="atLeast"/>
        <w:jc w:val="center"/>
        <w:rPr>
          <w:rFonts w:hint="default" w:asciiTheme="minorEastAsia" w:hAnsiTheme="minorEastAsia" w:cstheme="minorEastAsia"/>
          <w:sz w:val="44"/>
          <w:szCs w:val="44"/>
        </w:rPr>
      </w:pPr>
    </w:p>
    <w:p>
      <w:pPr>
        <w:rPr>
          <w:rFonts w:asciiTheme="minorEastAsia" w:hAnsiTheme="minorEastAsia" w:cstheme="minorEastAsia"/>
          <w:sz w:val="44"/>
          <w:szCs w:val="44"/>
        </w:rPr>
      </w:pPr>
      <w:r>
        <w:rPr>
          <w:rFonts w:hint="eastAsia" w:asciiTheme="minorEastAsia" w:hAnsiTheme="minorEastAsia" w:cstheme="minorEastAsia"/>
          <w:sz w:val="44"/>
          <w:szCs w:val="44"/>
        </w:rPr>
        <w:br w:type="page"/>
      </w:r>
    </w:p>
    <w:p>
      <w:pPr>
        <w:pStyle w:val="13"/>
        <w:widowControl w:val="0"/>
        <w:numPr>
          <w:ilvl w:val="0"/>
          <w:numId w:val="3"/>
        </w:numPr>
        <w:snapToGrid w:val="0"/>
        <w:spacing w:line="560" w:lineRule="atLeast"/>
        <w:jc w:val="center"/>
        <w:rPr>
          <w:rFonts w:hint="default" w:asciiTheme="minorEastAsia" w:hAnsiTheme="minorEastAsia" w:cstheme="minorEastAsia"/>
          <w:b/>
          <w:bCs/>
          <w:sz w:val="44"/>
          <w:szCs w:val="44"/>
        </w:rPr>
      </w:pPr>
      <w:r>
        <w:rPr>
          <w:rFonts w:asciiTheme="minorEastAsia" w:hAnsiTheme="minorEastAsia" w:cstheme="minorEastAsia"/>
          <w:b/>
          <w:bCs/>
          <w:sz w:val="44"/>
          <w:szCs w:val="44"/>
        </w:rPr>
        <w:t>入库类别确认表</w:t>
      </w:r>
    </w:p>
    <w:p>
      <w:pPr>
        <w:pStyle w:val="13"/>
        <w:widowControl w:val="0"/>
        <w:snapToGrid w:val="0"/>
        <w:spacing w:line="560" w:lineRule="atLeast"/>
        <w:rPr>
          <w:rFonts w:hint="default" w:asciiTheme="minorEastAsia" w:hAnsiTheme="minorEastAsia" w:cstheme="minorEastAsia"/>
          <w:sz w:val="44"/>
          <w:szCs w:val="44"/>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3600"/>
        <w:gridCol w:w="3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7"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序号</w:t>
            </w:r>
          </w:p>
        </w:tc>
        <w:tc>
          <w:tcPr>
            <w:tcW w:w="3600"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库内专业类别</w:t>
            </w:r>
          </w:p>
        </w:tc>
        <w:tc>
          <w:tcPr>
            <w:tcW w:w="3955"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是否报名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7"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1</w:t>
            </w:r>
          </w:p>
        </w:tc>
        <w:tc>
          <w:tcPr>
            <w:tcW w:w="3600"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市政综合施工类</w:t>
            </w:r>
          </w:p>
        </w:tc>
        <w:tc>
          <w:tcPr>
            <w:tcW w:w="3955"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7"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2</w:t>
            </w:r>
          </w:p>
        </w:tc>
        <w:tc>
          <w:tcPr>
            <w:tcW w:w="3600"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建筑综合施工类</w:t>
            </w:r>
          </w:p>
        </w:tc>
        <w:tc>
          <w:tcPr>
            <w:tcW w:w="3955" w:type="dxa"/>
          </w:tcPr>
          <w:p>
            <w:pPr>
              <w:pStyle w:val="13"/>
              <w:widowControl w:val="0"/>
              <w:snapToGrid w:val="0"/>
              <w:spacing w:line="560" w:lineRule="atLeast"/>
              <w:jc w:val="center"/>
              <w:rPr>
                <w:rFonts w:hint="default" w:asciiTheme="minorEastAsia" w:hAnsiTheme="minorEastAsia" w:cstheme="minorEastAsia"/>
                <w:sz w:val="32"/>
              </w:rPr>
            </w:pPr>
            <w:r>
              <w:rPr>
                <w:rFonts w:asciiTheme="minorEastAsia" w:hAnsiTheme="minorEastAsia" w:cstheme="minorEastAsia"/>
                <w:sz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说明：在拟报名的专业后打√，报名专业数≤2个。</w:t>
            </w:r>
          </w:p>
        </w:tc>
      </w:tr>
    </w:tbl>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u w:val="single"/>
        </w:rPr>
      </w:pPr>
      <w:r>
        <w:rPr>
          <w:rFonts w:asciiTheme="minorEastAsia" w:hAnsiTheme="minorEastAsia" w:cstheme="minorEastAsia"/>
          <w:sz w:val="32"/>
        </w:rPr>
        <w:t>申请人：</w:t>
      </w:r>
      <w:r>
        <w:rPr>
          <w:rFonts w:asciiTheme="minorEastAsia" w:hAnsiTheme="minorEastAsia" w:cstheme="minorEastAsia"/>
          <w:sz w:val="32"/>
          <w:u w:val="single"/>
        </w:rPr>
        <w:t xml:space="preserve">                       （</w:t>
      </w:r>
      <w:r>
        <w:rPr>
          <w:rFonts w:asciiTheme="minorEastAsia" w:hAnsiTheme="minorEastAsia" w:cstheme="minorEastAsia"/>
          <w:sz w:val="32"/>
          <w:szCs w:val="32"/>
          <w:u w:val="single"/>
        </w:rPr>
        <w:t>盖企业公章</w:t>
      </w:r>
      <w:r>
        <w:rPr>
          <w:rFonts w:asciiTheme="minorEastAsia" w:hAnsiTheme="minorEastAsia" w:cstheme="minorEastAsia"/>
          <w:sz w:val="32"/>
          <w:u w:val="single"/>
        </w:rPr>
        <w:t>）</w:t>
      </w:r>
    </w:p>
    <w:p>
      <w:pPr>
        <w:pStyle w:val="13"/>
        <w:widowControl w:val="0"/>
        <w:snapToGrid w:val="0"/>
        <w:spacing w:line="560" w:lineRule="atLeast"/>
        <w:rPr>
          <w:rFonts w:hint="default" w:asciiTheme="minorEastAsia" w:hAnsiTheme="minorEastAsia" w:cstheme="minorEastAsia"/>
          <w:sz w:val="32"/>
          <w:u w:val="single"/>
        </w:rPr>
      </w:pPr>
      <w:r>
        <w:rPr>
          <w:rFonts w:asciiTheme="minorEastAsia" w:hAnsiTheme="minorEastAsia" w:cstheme="minorEastAsia"/>
          <w:sz w:val="32"/>
        </w:rPr>
        <w:t>法定代表人：（签字或盖章）</w:t>
      </w:r>
    </w:p>
    <w:p>
      <w:pPr>
        <w:pStyle w:val="13"/>
        <w:widowControl w:val="0"/>
        <w:snapToGrid w:val="0"/>
        <w:spacing w:line="560" w:lineRule="atLeast"/>
        <w:rPr>
          <w:rFonts w:hint="default" w:asciiTheme="minorEastAsia" w:hAnsiTheme="minorEastAsia" w:cstheme="minorEastAsia"/>
          <w:sz w:val="32"/>
        </w:rPr>
      </w:pPr>
      <w:r>
        <w:rPr>
          <w:rFonts w:asciiTheme="minorEastAsia" w:hAnsiTheme="minorEastAsia" w:cstheme="minorEastAsia"/>
          <w:sz w:val="32"/>
        </w:rPr>
        <w:t>日期：    年    月   日</w:t>
      </w: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b/>
          <w:bCs/>
          <w:sz w:val="44"/>
          <w:szCs w:val="44"/>
        </w:rPr>
      </w:pPr>
    </w:p>
    <w:p>
      <w:pPr>
        <w:pStyle w:val="13"/>
        <w:widowControl w:val="0"/>
        <w:snapToGrid w:val="0"/>
        <w:spacing w:line="560" w:lineRule="atLeast"/>
        <w:rPr>
          <w:rFonts w:hint="default" w:asciiTheme="minorEastAsia" w:hAnsiTheme="minorEastAsia" w:cstheme="minorEastAsia"/>
          <w:b/>
          <w:bCs/>
          <w:sz w:val="32"/>
        </w:rPr>
      </w:pPr>
      <w:r>
        <w:rPr>
          <w:rFonts w:asciiTheme="minorEastAsia" w:hAnsiTheme="minorEastAsia" w:cstheme="minorEastAsia"/>
          <w:b/>
          <w:bCs/>
          <w:sz w:val="44"/>
          <w:szCs w:val="44"/>
        </w:rPr>
        <w:t>四、营业执照、资质证书、安全生产许可证、企业基本账户信息（复印件）、入库承诺保证金缴交凭证</w:t>
      </w:r>
    </w:p>
    <w:p>
      <w:pPr>
        <w:pStyle w:val="13"/>
        <w:widowControl w:val="0"/>
        <w:snapToGrid w:val="0"/>
        <w:spacing w:line="560" w:lineRule="atLeast"/>
        <w:rPr>
          <w:rFonts w:hint="default" w:asciiTheme="minorEastAsia" w:hAnsiTheme="minorEastAsia" w:cstheme="minorEastAsia"/>
          <w:sz w:val="32"/>
        </w:rPr>
      </w:pPr>
    </w:p>
    <w:p>
      <w:pPr>
        <w:pStyle w:val="13"/>
        <w:snapToGrid w:val="0"/>
        <w:spacing w:line="560" w:lineRule="atLeast"/>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要求与说明：</w:t>
      </w:r>
    </w:p>
    <w:p>
      <w:pPr>
        <w:pStyle w:val="13"/>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1、资质证书复印件应清晰，便于确认资质等级；</w:t>
      </w:r>
    </w:p>
    <w:p>
      <w:pPr>
        <w:pStyle w:val="13"/>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2、营业执照复印件应清晰，便于辨认注册地与经营范围；</w:t>
      </w:r>
    </w:p>
    <w:p>
      <w:pPr>
        <w:pStyle w:val="13"/>
        <w:snapToGrid w:val="0"/>
        <w:spacing w:line="560" w:lineRule="atLeast"/>
        <w:ind w:firstLine="643" w:firstLineChars="200"/>
        <w:jc w:val="left"/>
        <w:rPr>
          <w:rFonts w:hint="default" w:asciiTheme="minorEastAsia" w:hAnsiTheme="minorEastAsia" w:cstheme="minorEastAsia"/>
          <w:b/>
          <w:bCs/>
          <w:sz w:val="32"/>
          <w:szCs w:val="32"/>
        </w:rPr>
      </w:pPr>
      <w:r>
        <w:rPr>
          <w:rFonts w:asciiTheme="minorEastAsia" w:hAnsiTheme="minorEastAsia" w:cstheme="minorEastAsia"/>
          <w:b/>
          <w:bCs/>
          <w:sz w:val="32"/>
          <w:szCs w:val="32"/>
        </w:rPr>
        <w:t>3、企业名称已发生变更的，须附工商变更登记。</w:t>
      </w: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rPr>
          <w:rFonts w:asciiTheme="minorEastAsia" w:hAnsiTheme="minorEastAsia" w:cstheme="minorEastAsia"/>
          <w:sz w:val="32"/>
        </w:rPr>
        <w:sectPr>
          <w:footerReference r:id="rId3" w:type="default"/>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sz w:val="32"/>
        </w:rPr>
        <w:br w:type="page"/>
      </w:r>
    </w:p>
    <w:p>
      <w:pPr>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五、业绩汇总表</w:t>
      </w:r>
    </w:p>
    <w:p>
      <w:pPr>
        <w:rPr>
          <w:rFonts w:asciiTheme="minorEastAsia" w:hAnsiTheme="minorEastAsia" w:cstheme="minorEastAsia"/>
          <w:sz w:val="32"/>
          <w:u w:val="single"/>
        </w:rPr>
      </w:pPr>
      <w:r>
        <w:rPr>
          <w:rFonts w:hint="eastAsia" w:asciiTheme="minorEastAsia" w:hAnsiTheme="minorEastAsia" w:cstheme="minorEastAsia"/>
          <w:sz w:val="32"/>
        </w:rPr>
        <w:t>申请专业名称：</w:t>
      </w:r>
    </w:p>
    <w:tbl>
      <w:tblPr>
        <w:tblStyle w:val="12"/>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912"/>
        <w:gridCol w:w="74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3" w:type="dxa"/>
          </w:tcPr>
          <w:p>
            <w:pPr>
              <w:rPr>
                <w:rFonts w:asciiTheme="minorEastAsia" w:hAnsiTheme="minorEastAsia" w:cstheme="minorEastAsia"/>
                <w:sz w:val="32"/>
              </w:rPr>
            </w:pPr>
            <w:r>
              <w:rPr>
                <w:rFonts w:hint="eastAsia" w:asciiTheme="minorEastAsia" w:hAnsiTheme="minorEastAsia" w:cstheme="minorEastAsia"/>
                <w:sz w:val="32"/>
              </w:rPr>
              <w:t>序号</w:t>
            </w:r>
          </w:p>
        </w:tc>
        <w:tc>
          <w:tcPr>
            <w:tcW w:w="2912" w:type="dxa"/>
          </w:tcPr>
          <w:p>
            <w:pPr>
              <w:jc w:val="center"/>
              <w:rPr>
                <w:rFonts w:asciiTheme="minorEastAsia" w:hAnsiTheme="minorEastAsia" w:cstheme="minorEastAsia"/>
                <w:sz w:val="32"/>
              </w:rPr>
            </w:pPr>
            <w:r>
              <w:rPr>
                <w:rFonts w:hint="eastAsia" w:asciiTheme="minorEastAsia" w:hAnsiTheme="minorEastAsia" w:cstheme="minorEastAsia"/>
                <w:sz w:val="32"/>
              </w:rPr>
              <w:t>时间</w:t>
            </w:r>
          </w:p>
        </w:tc>
        <w:tc>
          <w:tcPr>
            <w:tcW w:w="7484" w:type="dxa"/>
          </w:tcPr>
          <w:p>
            <w:pPr>
              <w:jc w:val="center"/>
              <w:rPr>
                <w:rFonts w:asciiTheme="minorEastAsia" w:hAnsiTheme="minorEastAsia" w:cstheme="minorEastAsia"/>
                <w:sz w:val="32"/>
              </w:rPr>
            </w:pPr>
            <w:r>
              <w:rPr>
                <w:rFonts w:hint="eastAsia" w:asciiTheme="minorEastAsia" w:hAnsiTheme="minorEastAsia" w:cstheme="minorEastAsia"/>
                <w:sz w:val="32"/>
              </w:rPr>
              <w:t>业绩名称</w:t>
            </w:r>
          </w:p>
        </w:tc>
        <w:tc>
          <w:tcPr>
            <w:tcW w:w="2835" w:type="dxa"/>
          </w:tcPr>
          <w:p>
            <w:pPr>
              <w:jc w:val="center"/>
              <w:rPr>
                <w:rFonts w:asciiTheme="minorEastAsia" w:hAnsiTheme="minorEastAsia" w:cstheme="minorEastAsia"/>
                <w:sz w:val="32"/>
              </w:rPr>
            </w:pPr>
            <w:r>
              <w:rPr>
                <w:rFonts w:hint="eastAsia" w:asciiTheme="minorEastAsia" w:hAnsiTheme="minorEastAsia" w:cstheme="minorEastAsia"/>
                <w:sz w:val="32"/>
              </w:rPr>
              <w:t>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4"/>
          </w:tcPr>
          <w:p>
            <w:pPr>
              <w:rPr>
                <w:rFonts w:asciiTheme="minorEastAsia" w:hAnsiTheme="minorEastAsia" w:cstheme="minorEastAsia"/>
                <w:sz w:val="32"/>
              </w:rPr>
            </w:pPr>
            <w:r>
              <w:rPr>
                <w:rFonts w:hint="eastAsia" w:asciiTheme="minorEastAsia" w:hAnsiTheme="minorEastAsia" w:cstheme="minorEastAsia"/>
                <w:sz w:val="32"/>
              </w:rPr>
              <w:t>门槛业绩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43" w:type="dxa"/>
          </w:tcPr>
          <w:p>
            <w:pPr>
              <w:jc w:val="center"/>
              <w:rPr>
                <w:rFonts w:asciiTheme="minorEastAsia" w:hAnsiTheme="minorEastAsia" w:cstheme="minorEastAsia"/>
                <w:sz w:val="32"/>
              </w:rPr>
            </w:pPr>
            <w:r>
              <w:rPr>
                <w:rFonts w:hint="eastAsia" w:asciiTheme="minorEastAsia" w:hAnsiTheme="minorEastAsia" w:cstheme="minorEastAsia"/>
                <w:sz w:val="32"/>
              </w:rPr>
              <w:t>1</w:t>
            </w:r>
          </w:p>
        </w:tc>
        <w:tc>
          <w:tcPr>
            <w:tcW w:w="2912" w:type="dxa"/>
          </w:tcPr>
          <w:p>
            <w:pPr>
              <w:rPr>
                <w:rFonts w:asciiTheme="minorEastAsia" w:hAnsiTheme="minorEastAsia" w:cstheme="minorEastAsia"/>
                <w:sz w:val="32"/>
              </w:rPr>
            </w:pPr>
          </w:p>
        </w:tc>
        <w:tc>
          <w:tcPr>
            <w:tcW w:w="7484" w:type="dxa"/>
          </w:tcPr>
          <w:p>
            <w:pPr>
              <w:rPr>
                <w:rFonts w:asciiTheme="minorEastAsia" w:hAnsiTheme="minorEastAsia" w:cstheme="minorEastAsia"/>
                <w:sz w:val="32"/>
              </w:rPr>
            </w:pPr>
          </w:p>
        </w:tc>
        <w:tc>
          <w:tcPr>
            <w:tcW w:w="2835" w:type="dxa"/>
          </w:tcPr>
          <w:p>
            <w:pPr>
              <w:rPr>
                <w:rFonts w:asciiTheme="minorEastAsia" w:hAnsiTheme="minorEastAsia" w:cstheme="minorEastAsia"/>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4" w:type="dxa"/>
            <w:gridSpan w:val="4"/>
          </w:tcPr>
          <w:p>
            <w:pPr>
              <w:rPr>
                <w:rFonts w:asciiTheme="minorEastAsia" w:hAnsiTheme="minorEastAsia" w:cstheme="minorEastAsia"/>
                <w:sz w:val="32"/>
              </w:rPr>
            </w:pPr>
            <w:r>
              <w:rPr>
                <w:rFonts w:hint="eastAsia" w:asciiTheme="minorEastAsia" w:hAnsiTheme="minorEastAsia" w:cstheme="minorEastAsia"/>
                <w:sz w:val="32"/>
              </w:rPr>
              <w:t>加分业绩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3" w:type="dxa"/>
          </w:tcPr>
          <w:p>
            <w:pPr>
              <w:jc w:val="center"/>
              <w:rPr>
                <w:rFonts w:asciiTheme="minorEastAsia" w:hAnsiTheme="minorEastAsia" w:cstheme="minorEastAsia"/>
                <w:sz w:val="32"/>
              </w:rPr>
            </w:pPr>
            <w:r>
              <w:rPr>
                <w:rFonts w:hint="eastAsia" w:asciiTheme="minorEastAsia" w:hAnsiTheme="minorEastAsia" w:cstheme="minorEastAsia"/>
                <w:sz w:val="32"/>
              </w:rPr>
              <w:t>1</w:t>
            </w:r>
          </w:p>
        </w:tc>
        <w:tc>
          <w:tcPr>
            <w:tcW w:w="2912" w:type="dxa"/>
          </w:tcPr>
          <w:p>
            <w:pPr>
              <w:rPr>
                <w:rFonts w:asciiTheme="minorEastAsia" w:hAnsiTheme="minorEastAsia" w:cstheme="minorEastAsia"/>
                <w:sz w:val="32"/>
              </w:rPr>
            </w:pPr>
          </w:p>
        </w:tc>
        <w:tc>
          <w:tcPr>
            <w:tcW w:w="7484" w:type="dxa"/>
          </w:tcPr>
          <w:p>
            <w:pPr>
              <w:rPr>
                <w:rFonts w:asciiTheme="minorEastAsia" w:hAnsiTheme="minorEastAsia" w:cstheme="minorEastAsia"/>
                <w:sz w:val="32"/>
              </w:rPr>
            </w:pPr>
          </w:p>
        </w:tc>
        <w:tc>
          <w:tcPr>
            <w:tcW w:w="2835" w:type="dxa"/>
          </w:tcPr>
          <w:p>
            <w:pPr>
              <w:rPr>
                <w:rFonts w:asciiTheme="minorEastAsia" w:hAnsiTheme="minorEastAsia" w:cstheme="minorEastAsia"/>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3" w:type="dxa"/>
          </w:tcPr>
          <w:p>
            <w:pPr>
              <w:jc w:val="center"/>
              <w:rPr>
                <w:rFonts w:asciiTheme="minorEastAsia" w:hAnsiTheme="minorEastAsia" w:cstheme="minorEastAsia"/>
                <w:sz w:val="32"/>
              </w:rPr>
            </w:pPr>
            <w:r>
              <w:rPr>
                <w:rFonts w:hint="eastAsia" w:asciiTheme="minorEastAsia" w:hAnsiTheme="minorEastAsia" w:cstheme="minorEastAsia"/>
                <w:sz w:val="32"/>
              </w:rPr>
              <w:t>...</w:t>
            </w:r>
          </w:p>
        </w:tc>
        <w:tc>
          <w:tcPr>
            <w:tcW w:w="2912" w:type="dxa"/>
          </w:tcPr>
          <w:p>
            <w:pPr>
              <w:rPr>
                <w:rFonts w:asciiTheme="minorEastAsia" w:hAnsiTheme="minorEastAsia" w:cstheme="minorEastAsia"/>
                <w:sz w:val="32"/>
              </w:rPr>
            </w:pPr>
          </w:p>
        </w:tc>
        <w:tc>
          <w:tcPr>
            <w:tcW w:w="7484" w:type="dxa"/>
          </w:tcPr>
          <w:p>
            <w:pPr>
              <w:rPr>
                <w:rFonts w:asciiTheme="minorEastAsia" w:hAnsiTheme="minorEastAsia" w:cstheme="minorEastAsia"/>
                <w:sz w:val="32"/>
              </w:rPr>
            </w:pPr>
          </w:p>
        </w:tc>
        <w:tc>
          <w:tcPr>
            <w:tcW w:w="2835" w:type="dxa"/>
          </w:tcPr>
          <w:p>
            <w:pPr>
              <w:rPr>
                <w:rFonts w:asciiTheme="minorEastAsia" w:hAnsiTheme="minorEastAsia" w:cstheme="minorEastAsia"/>
                <w:sz w:val="32"/>
              </w:rPr>
            </w:pPr>
          </w:p>
        </w:tc>
      </w:tr>
    </w:tbl>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szCs w:val="21"/>
        </w:rPr>
      </w:pPr>
    </w:p>
    <w:p>
      <w:pPr>
        <w:spacing w:line="300" w:lineRule="exact"/>
        <w:rPr>
          <w:rFonts w:asciiTheme="minorEastAsia" w:hAnsiTheme="minorEastAsia" w:cstheme="minorEastAsia"/>
          <w:b/>
          <w:bCs/>
          <w:sz w:val="30"/>
          <w:szCs w:val="30"/>
        </w:rPr>
      </w:pPr>
    </w:p>
    <w:p>
      <w:pPr>
        <w:spacing w:line="300" w:lineRule="exact"/>
        <w:rPr>
          <w:rFonts w:asciiTheme="minorEastAsia" w:hAnsiTheme="minorEastAsia" w:cstheme="minorEastAsia"/>
          <w:b/>
          <w:bCs/>
          <w:sz w:val="30"/>
          <w:szCs w:val="30"/>
        </w:rPr>
      </w:pPr>
      <w:r>
        <w:rPr>
          <w:rFonts w:hint="eastAsia" w:asciiTheme="minorEastAsia" w:hAnsiTheme="minorEastAsia" w:cstheme="minorEastAsia"/>
          <w:b/>
          <w:bCs/>
          <w:sz w:val="30"/>
          <w:szCs w:val="30"/>
        </w:rPr>
        <w:t>业绩要求：</w:t>
      </w:r>
    </w:p>
    <w:p>
      <w:pPr>
        <w:spacing w:line="300" w:lineRule="exact"/>
        <w:rPr>
          <w:rFonts w:asciiTheme="minorEastAsia" w:hAnsiTheme="minorEastAsia" w:cstheme="minorEastAsia"/>
          <w:szCs w:val="21"/>
        </w:rPr>
      </w:pPr>
    </w:p>
    <w:p>
      <w:pPr>
        <w:rPr>
          <w:rFonts w:asciiTheme="minorEastAsia" w:hAnsiTheme="minorEastAsia" w:cstheme="minorEastAsia"/>
          <w:szCs w:val="21"/>
        </w:rPr>
      </w:pPr>
      <w:r>
        <w:rPr>
          <w:rFonts w:hint="eastAsia" w:asciiTheme="minorEastAsia" w:hAnsiTheme="minorEastAsia" w:cstheme="minorEastAsia"/>
          <w:szCs w:val="21"/>
        </w:rPr>
        <w:t>1.申请人每申请一个专业，填写本表一张。表后附业绩证明材料。</w:t>
      </w:r>
    </w:p>
    <w:p>
      <w:pPr>
        <w:ind w:left="210" w:hanging="210" w:hangingChars="100"/>
        <w:rPr>
          <w:rFonts w:asciiTheme="minorEastAsia" w:hAnsiTheme="minorEastAsia" w:cstheme="minorEastAsia"/>
          <w:szCs w:val="21"/>
        </w:rPr>
      </w:pPr>
      <w:r>
        <w:rPr>
          <w:rFonts w:hint="eastAsia" w:asciiTheme="minorEastAsia" w:hAnsiTheme="minorEastAsia" w:cstheme="minorEastAsia"/>
          <w:szCs w:val="21"/>
        </w:rPr>
        <w:t>2.申请人具有多个业绩的，请先按照门槛业绩与加分业绩分别填报，最终以评审组认定的有效业绩给予评审与评分。门槛业绩须是已交（竣）工验收的，</w:t>
      </w:r>
    </w:p>
    <w:p>
      <w:pPr>
        <w:ind w:left="210" w:hanging="210" w:hangingChars="100"/>
        <w:rPr>
          <w:rFonts w:asciiTheme="minorEastAsia" w:hAnsiTheme="minorEastAsia" w:cstheme="minorEastAsia"/>
          <w:szCs w:val="21"/>
        </w:rPr>
      </w:pPr>
      <w:r>
        <w:rPr>
          <w:rFonts w:hint="eastAsia" w:asciiTheme="minorEastAsia" w:hAnsiTheme="minorEastAsia" w:cstheme="minorEastAsia"/>
          <w:szCs w:val="21"/>
        </w:rPr>
        <w:t>需提交交（竣）工验收证明资料及合同关系证明材料。加分业绩可为完成或在建</w:t>
      </w:r>
      <w:r>
        <w:rPr>
          <w:rFonts w:hint="eastAsia" w:asciiTheme="minorEastAsia" w:hAnsiTheme="minorEastAsia" w:cstheme="minorEastAsia"/>
          <w:b/>
          <w:bCs/>
          <w:szCs w:val="21"/>
        </w:rPr>
        <w:t>市政综合施工类</w:t>
      </w:r>
      <w:r>
        <w:rPr>
          <w:rFonts w:hint="eastAsia" w:asciiTheme="minorEastAsia" w:hAnsiTheme="minorEastAsia" w:cstheme="minorEastAsia"/>
          <w:szCs w:val="21"/>
        </w:rPr>
        <w:t>项目，需提交施工合同关系证明材料。</w:t>
      </w:r>
    </w:p>
    <w:p>
      <w:pPr>
        <w:pStyle w:val="4"/>
        <w:spacing w:line="240" w:lineRule="auto"/>
        <w:rPr>
          <w:rFonts w:asciiTheme="minorEastAsia" w:hAnsiTheme="minorEastAsia" w:cstheme="minorEastAsia"/>
          <w:sz w:val="21"/>
          <w:szCs w:val="21"/>
        </w:rPr>
      </w:pPr>
      <w:r>
        <w:rPr>
          <w:rFonts w:hint="eastAsia" w:asciiTheme="minorEastAsia" w:hAnsiTheme="minorEastAsia" w:cstheme="minorEastAsia"/>
          <w:sz w:val="21"/>
          <w:szCs w:val="21"/>
        </w:rPr>
        <w:t>★合同主体的另一方须是项目发包人（业主）或者项目中标单位（施工单位）。申请人与业主的合同关系证明材料：中标通知书和合同协议书复印件；</w:t>
      </w:r>
    </w:p>
    <w:p>
      <w:pPr>
        <w:pStyle w:val="4"/>
        <w:spacing w:line="240" w:lineRule="auto"/>
        <w:rPr>
          <w:rFonts w:asciiTheme="minorEastAsia" w:hAnsiTheme="minorEastAsia" w:cstheme="minorEastAsia"/>
          <w:sz w:val="21"/>
          <w:szCs w:val="21"/>
        </w:rPr>
      </w:pPr>
      <w:r>
        <w:rPr>
          <w:rFonts w:hint="eastAsia" w:asciiTheme="minorEastAsia" w:hAnsiTheme="minorEastAsia" w:cstheme="minorEastAsia"/>
          <w:sz w:val="21"/>
          <w:szCs w:val="21"/>
        </w:rPr>
        <w:t>申请人与施工单位的合同关系证明材料应包含施工单位中标资料，申请人与施工单位分包资料。需提供：</w:t>
      </w:r>
    </w:p>
    <w:p>
      <w:pPr>
        <w:pStyle w:val="4"/>
        <w:spacing w:line="240" w:lineRule="auto"/>
        <w:rPr>
          <w:rFonts w:asciiTheme="minorEastAsia" w:hAnsiTheme="minorEastAsia" w:cstheme="minorEastAsia"/>
          <w:sz w:val="21"/>
          <w:szCs w:val="21"/>
        </w:rPr>
      </w:pPr>
      <w:r>
        <w:rPr>
          <w:rFonts w:hint="eastAsia" w:asciiTheme="minorEastAsia" w:hAnsiTheme="minorEastAsia" w:cstheme="minorEastAsia"/>
          <w:sz w:val="21"/>
          <w:szCs w:val="21"/>
        </w:rPr>
        <w:t>（1）双方合同协议书原件扫描件（打印）；</w:t>
      </w:r>
    </w:p>
    <w:p>
      <w:pPr>
        <w:pStyle w:val="4"/>
        <w:spacing w:line="240" w:lineRule="auto"/>
        <w:rPr>
          <w:rFonts w:asciiTheme="minorEastAsia" w:hAnsiTheme="minorEastAsia" w:cstheme="minorEastAsia"/>
          <w:sz w:val="21"/>
          <w:szCs w:val="21"/>
        </w:rPr>
      </w:pPr>
      <w:r>
        <w:rPr>
          <w:rFonts w:hint="eastAsia" w:asciiTheme="minorEastAsia" w:hAnsiTheme="minorEastAsia" w:cstheme="minorEastAsia"/>
          <w:sz w:val="21"/>
          <w:szCs w:val="21"/>
        </w:rPr>
        <w:t>（2）施工单位与业主的合同协议书原件扫描件（打印）或施工单位的中标通知书或中标公示、公告网站截图，否则不予认定。（若为武发集团或集团子公司的分包业绩，提供合同协议书复印件即可）</w:t>
      </w:r>
    </w:p>
    <w:p>
      <w:pPr>
        <w:rPr>
          <w:rFonts w:asciiTheme="minorEastAsia" w:hAnsiTheme="minorEastAsia" w:cstheme="minorEastAsia"/>
          <w:szCs w:val="21"/>
        </w:rPr>
      </w:pPr>
      <w:r>
        <w:rPr>
          <w:rFonts w:hint="eastAsia" w:asciiTheme="minorEastAsia" w:hAnsiTheme="minorEastAsia" w:cstheme="minorEastAsia"/>
          <w:szCs w:val="21"/>
        </w:rPr>
        <w:t>3.业绩时间为2020年1月1日起。时间栏填与证明材料匹配的合同签订时间或交（竣）、完工时间。业绩时间认定原则：已交（竣）工验收的业绩以交（竣）工验收报告时间为准；未交（竣）工验收的和在建项目以合同签订日期时间为准；合同中无落款时间的，申请人应提供其他带时间的佐证材料。</w:t>
      </w:r>
    </w:p>
    <w:p>
      <w:pPr>
        <w:ind w:left="210" w:hanging="210" w:hangingChars="100"/>
        <w:rPr>
          <w:rFonts w:asciiTheme="minorEastAsia" w:hAnsiTheme="minorEastAsia" w:cstheme="minorEastAsia"/>
          <w:szCs w:val="21"/>
        </w:rPr>
      </w:pPr>
      <w:r>
        <w:rPr>
          <w:rFonts w:hint="eastAsia" w:asciiTheme="minorEastAsia" w:hAnsiTheme="minorEastAsia" w:cstheme="minorEastAsia"/>
          <w:szCs w:val="21"/>
        </w:rPr>
        <w:t>4.当申请人某个业绩同时满足二个专业规模要求时，可同时在二个专业中使用。例如：某项目同时具有市政、建筑工作内容且规模满足招录文件要求，这个业绩可以同时在二个专业中使用。（多次使用的业绩提交一份证明材料即可）</w:t>
      </w:r>
    </w:p>
    <w:p>
      <w:pPr>
        <w:rPr>
          <w:rFonts w:asciiTheme="minorEastAsia" w:hAnsiTheme="minorEastAsia" w:cstheme="minorEastAsia"/>
          <w:szCs w:val="21"/>
        </w:rPr>
      </w:pPr>
      <w:r>
        <w:rPr>
          <w:rFonts w:hint="eastAsia" w:asciiTheme="minorEastAsia" w:hAnsiTheme="minorEastAsia" w:cstheme="minorEastAsia"/>
          <w:szCs w:val="21"/>
        </w:rPr>
        <w:t>5.规模一栏内填数量规模或造价规模。业绩证明材料需体现数量或造价规模、时间，否则不予认定。除网站截图外，其他的业绩证明材料应有关系方的印章，例如合同协议书应有合同另一方的签章；期中计量审批单应有监理或业主方签章等等。</w:t>
      </w:r>
    </w:p>
    <w:p>
      <w:pPr>
        <w:rPr>
          <w:rFonts w:asciiTheme="minorEastAsia" w:hAnsiTheme="minorEastAsia" w:cstheme="minorEastAsia"/>
          <w:szCs w:val="21"/>
        </w:rPr>
      </w:pPr>
      <w:r>
        <w:rPr>
          <w:rFonts w:hint="eastAsia" w:asciiTheme="minorEastAsia" w:hAnsiTheme="minorEastAsia" w:cstheme="minorEastAsia"/>
          <w:szCs w:val="21"/>
        </w:rPr>
        <w:t>6.每一份业绩需附一张任意金额进度款增值税发票（复印件），发票中的付款方，时间应与合同有对应关系，否则业绩不予认可。</w:t>
      </w:r>
    </w:p>
    <w:p>
      <w:pPr>
        <w:rPr>
          <w:rFonts w:asciiTheme="minorEastAsia" w:hAnsiTheme="minorEastAsia" w:cstheme="minorEastAsia"/>
          <w:szCs w:val="21"/>
        </w:rPr>
      </w:pPr>
      <w:r>
        <w:rPr>
          <w:rFonts w:hint="eastAsia" w:asciiTheme="minorEastAsia" w:hAnsiTheme="minorEastAsia" w:cstheme="minorEastAsia"/>
          <w:szCs w:val="21"/>
        </w:rPr>
        <w:t>7.表格行数可扩展。</w:t>
      </w:r>
    </w:p>
    <w:p>
      <w:pPr>
        <w:spacing w:line="300" w:lineRule="exact"/>
        <w:rPr>
          <w:rFonts w:asciiTheme="minorEastAsia" w:hAnsiTheme="minorEastAsia" w:cstheme="minorEastAsia"/>
          <w:sz w:val="24"/>
        </w:rPr>
      </w:pPr>
    </w:p>
    <w:p>
      <w:pPr>
        <w:pStyle w:val="4"/>
        <w:rPr>
          <w:rFonts w:asciiTheme="minorEastAsia" w:hAnsiTheme="minorEastAsia" w:cstheme="minorEastAsia"/>
        </w:rPr>
      </w:pPr>
    </w:p>
    <w:p>
      <w:pPr>
        <w:rPr>
          <w:rFonts w:asciiTheme="minorEastAsia" w:hAnsiTheme="minorEastAsia" w:cstheme="minorEastAsia"/>
        </w:rPr>
        <w:sectPr>
          <w:pgSz w:w="16838" w:h="11906" w:orient="landscape"/>
          <w:pgMar w:top="1800" w:right="1440" w:bottom="1800" w:left="1440" w:header="851" w:footer="992" w:gutter="0"/>
          <w:cols w:space="425" w:num="1"/>
          <w:docGrid w:type="lines" w:linePitch="312" w:charSpace="0"/>
        </w:sectPr>
      </w:pPr>
      <w:r>
        <w:rPr>
          <w:rFonts w:hint="eastAsia" w:asciiTheme="minorEastAsia" w:hAnsiTheme="minorEastAsia" w:cstheme="minorEastAsia"/>
          <w:sz w:val="24"/>
        </w:rPr>
        <w:t>（该文字部分，无需提供）</w:t>
      </w:r>
    </w:p>
    <w:p>
      <w:pPr>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六、机械设备表</w:t>
      </w:r>
    </w:p>
    <w:tbl>
      <w:tblPr>
        <w:tblStyle w:val="11"/>
        <w:tblpPr w:leftFromText="180" w:rightFromText="180" w:vertAnchor="text" w:horzAnchor="margin" w:tblpX="-162" w:tblpY="296"/>
        <w:tblW w:w="888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65"/>
        <w:gridCol w:w="3942"/>
        <w:gridCol w:w="3480"/>
      </w:tblGrid>
      <w:tr>
        <w:tblPrEx>
          <w:tblLayout w:type="fixed"/>
          <w:tblCellMar>
            <w:top w:w="0" w:type="dxa"/>
            <w:left w:w="108" w:type="dxa"/>
            <w:bottom w:w="0" w:type="dxa"/>
            <w:right w:w="108" w:type="dxa"/>
          </w:tblCellMar>
        </w:tblPrEx>
        <w:trPr>
          <w:trHeight w:val="312" w:hRule="atLeast"/>
        </w:trPr>
        <w:tc>
          <w:tcPr>
            <w:tcW w:w="1465" w:type="dxa"/>
            <w:vMerge w:val="restart"/>
            <w:tcBorders>
              <w:top w:val="single" w:color="auto" w:sz="12" w:space="0"/>
              <w:left w:val="single" w:color="auto" w:sz="12" w:space="0"/>
              <w:bottom w:val="single" w:color="auto" w:sz="6" w:space="0"/>
              <w:right w:val="single" w:color="auto" w:sz="6" w:space="0"/>
              <w:tl2br w:val="nil"/>
              <w:tr2bl w:val="nil"/>
            </w:tcBorders>
            <w:vAlign w:val="center"/>
          </w:tcPr>
          <w:p>
            <w:pPr>
              <w:jc w:val="center"/>
              <w:rPr>
                <w:rFonts w:asciiTheme="minorEastAsia" w:hAnsiTheme="minorEastAsia" w:cstheme="minorEastAsia"/>
                <w:sz w:val="24"/>
              </w:rPr>
            </w:pPr>
            <w:r>
              <w:rPr>
                <w:rFonts w:hint="eastAsia" w:asciiTheme="minorEastAsia" w:hAnsiTheme="minorEastAsia" w:cstheme="minorEastAsia"/>
                <w:sz w:val="24"/>
              </w:rPr>
              <w:t>序号</w:t>
            </w:r>
          </w:p>
        </w:tc>
        <w:tc>
          <w:tcPr>
            <w:tcW w:w="3942" w:type="dxa"/>
            <w:vMerge w:val="restart"/>
            <w:tcBorders>
              <w:top w:val="single" w:color="auto" w:sz="12" w:space="0"/>
              <w:left w:val="single" w:color="auto" w:sz="6" w:space="0"/>
              <w:bottom w:val="single" w:color="auto" w:sz="6" w:space="0"/>
              <w:right w:val="single" w:color="auto" w:sz="6" w:space="0"/>
              <w:tl2br w:val="nil"/>
              <w:tr2bl w:val="nil"/>
            </w:tcBorders>
            <w:vAlign w:val="center"/>
          </w:tcPr>
          <w:p>
            <w:pPr>
              <w:jc w:val="center"/>
              <w:rPr>
                <w:rFonts w:asciiTheme="minorEastAsia" w:hAnsiTheme="minorEastAsia" w:cstheme="minorEastAsia"/>
                <w:sz w:val="24"/>
              </w:rPr>
            </w:pPr>
            <w:r>
              <w:rPr>
                <w:rFonts w:hint="eastAsia" w:asciiTheme="minorEastAsia" w:hAnsiTheme="minorEastAsia" w:cstheme="minorEastAsia"/>
                <w:sz w:val="24"/>
              </w:rPr>
              <w:t>设备名称</w:t>
            </w:r>
          </w:p>
        </w:tc>
        <w:tc>
          <w:tcPr>
            <w:tcW w:w="3480" w:type="dxa"/>
            <w:vMerge w:val="restart"/>
            <w:tcBorders>
              <w:top w:val="single" w:color="auto" w:sz="12" w:space="0"/>
              <w:left w:val="single" w:color="auto" w:sz="6" w:space="0"/>
              <w:bottom w:val="single" w:color="auto" w:sz="6" w:space="0"/>
              <w:right w:val="single" w:color="auto" w:sz="12" w:space="0"/>
              <w:tl2br w:val="nil"/>
              <w:tr2bl w:val="nil"/>
            </w:tcBorders>
            <w:vAlign w:val="center"/>
          </w:tcPr>
          <w:p>
            <w:pPr>
              <w:jc w:val="center"/>
              <w:rPr>
                <w:rFonts w:asciiTheme="minorEastAsia" w:hAnsiTheme="minorEastAsia" w:cstheme="minorEastAsia"/>
                <w:sz w:val="24"/>
              </w:rPr>
            </w:pPr>
            <w:r>
              <w:rPr>
                <w:rFonts w:hint="eastAsia" w:asciiTheme="minorEastAsia" w:hAnsiTheme="minorEastAsia" w:cstheme="minorEastAsia"/>
                <w:sz w:val="24"/>
              </w:rPr>
              <w:t>型号规格（数量）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1465" w:type="dxa"/>
            <w:vMerge w:val="continue"/>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vMerge w:val="continue"/>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asciiTheme="minorEastAsia" w:hAnsiTheme="minorEastAsia" w:cstheme="minorEastAsia"/>
              </w:rPr>
            </w:pPr>
          </w:p>
        </w:tc>
        <w:tc>
          <w:tcPr>
            <w:tcW w:w="3480" w:type="dxa"/>
            <w:vMerge w:val="continue"/>
            <w:tcBorders>
              <w:top w:val="single" w:color="auto" w:sz="6" w:space="0"/>
              <w:left w:val="single" w:color="auto" w:sz="6" w:space="0"/>
              <w:bottom w:val="single" w:color="auto" w:sz="6" w:space="0"/>
              <w:right w:val="single" w:color="auto" w:sz="12" w:space="0"/>
              <w:tl2br w:val="nil"/>
              <w:tr2bl w:val="nil"/>
            </w:tcBorders>
            <w:vAlign w:val="center"/>
          </w:tcPr>
          <w:p>
            <w:pPr>
              <w:jc w:val="cente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1465" w:type="dxa"/>
            <w:vMerge w:val="continue"/>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vMerge w:val="continue"/>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asciiTheme="minorEastAsia" w:hAnsiTheme="minorEastAsia" w:cstheme="minorEastAsia"/>
              </w:rPr>
            </w:pPr>
          </w:p>
        </w:tc>
        <w:tc>
          <w:tcPr>
            <w:tcW w:w="3480" w:type="dxa"/>
            <w:vMerge w:val="continue"/>
            <w:tcBorders>
              <w:top w:val="single" w:color="auto" w:sz="6" w:space="0"/>
              <w:left w:val="single" w:color="auto" w:sz="6" w:space="0"/>
              <w:bottom w:val="single" w:color="auto" w:sz="6" w:space="0"/>
              <w:right w:val="single" w:color="auto" w:sz="12" w:space="0"/>
              <w:tl2br w:val="nil"/>
              <w:tr2bl w:val="nil"/>
            </w:tcBorders>
            <w:vAlign w:val="center"/>
          </w:tcPr>
          <w:p>
            <w:pPr>
              <w:jc w:val="cente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vAlign w:val="center"/>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vAlign w:val="center"/>
          </w:tcPr>
          <w:p>
            <w:pPr>
              <w:spacing w:line="520" w:lineRule="exact"/>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vAlign w:val="center"/>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vAlign w:val="center"/>
          </w:tcPr>
          <w:p>
            <w:pPr>
              <w:spacing w:line="520" w:lineRule="exact"/>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vAlign w:val="center"/>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vAlign w:val="center"/>
          </w:tcPr>
          <w:p>
            <w:pPr>
              <w:spacing w:line="360" w:lineRule="auto"/>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vAlign w:val="center"/>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vAlign w:val="center"/>
          </w:tcPr>
          <w:p>
            <w:pPr>
              <w:spacing w:line="360" w:lineRule="auto"/>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77" w:hRule="exact"/>
        </w:trPr>
        <w:tc>
          <w:tcPr>
            <w:tcW w:w="1465" w:type="dxa"/>
            <w:tcBorders>
              <w:top w:val="single" w:color="auto" w:sz="6" w:space="0"/>
              <w:left w:val="single" w:color="auto" w:sz="12" w:space="0"/>
              <w:bottom w:val="single" w:color="auto" w:sz="6" w:space="0"/>
              <w:right w:val="single" w:color="auto" w:sz="6" w:space="0"/>
              <w:tl2br w:val="nil"/>
              <w:tr2bl w:val="nil"/>
            </w:tcBorders>
            <w:vAlign w:val="center"/>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vAlign w:val="center"/>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6"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6"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6" w:space="0"/>
              <w:right w:val="single" w:color="auto" w:sz="12" w:space="0"/>
              <w:tl2br w:val="nil"/>
              <w:tr2bl w:val="nil"/>
            </w:tcBorders>
          </w:tcPr>
          <w:p>
            <w:pPr>
              <w:rPr>
                <w:rFonts w:asciiTheme="minorEastAsia" w:hAnsiTheme="minorEastAsia" w:cs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exact"/>
        </w:trPr>
        <w:tc>
          <w:tcPr>
            <w:tcW w:w="1465" w:type="dxa"/>
            <w:tcBorders>
              <w:top w:val="single" w:color="auto" w:sz="6" w:space="0"/>
              <w:left w:val="single" w:color="auto" w:sz="12" w:space="0"/>
              <w:bottom w:val="single" w:color="auto" w:sz="12" w:space="0"/>
              <w:right w:val="single" w:color="auto" w:sz="6" w:space="0"/>
              <w:tl2br w:val="nil"/>
              <w:tr2bl w:val="nil"/>
            </w:tcBorders>
          </w:tcPr>
          <w:p>
            <w:pPr>
              <w:rPr>
                <w:rFonts w:asciiTheme="minorEastAsia" w:hAnsiTheme="minorEastAsia" w:cstheme="minorEastAsia"/>
              </w:rPr>
            </w:pPr>
          </w:p>
        </w:tc>
        <w:tc>
          <w:tcPr>
            <w:tcW w:w="3942" w:type="dxa"/>
            <w:tcBorders>
              <w:top w:val="single" w:color="auto" w:sz="6" w:space="0"/>
              <w:left w:val="single" w:color="auto" w:sz="6" w:space="0"/>
              <w:bottom w:val="single" w:color="auto" w:sz="12" w:space="0"/>
              <w:right w:val="single" w:color="auto" w:sz="6" w:space="0"/>
              <w:tl2br w:val="nil"/>
              <w:tr2bl w:val="nil"/>
            </w:tcBorders>
          </w:tcPr>
          <w:p>
            <w:pPr>
              <w:rPr>
                <w:rFonts w:asciiTheme="minorEastAsia" w:hAnsiTheme="minorEastAsia" w:cstheme="minorEastAsia"/>
              </w:rPr>
            </w:pPr>
          </w:p>
        </w:tc>
        <w:tc>
          <w:tcPr>
            <w:tcW w:w="3480" w:type="dxa"/>
            <w:tcBorders>
              <w:top w:val="single" w:color="auto" w:sz="6" w:space="0"/>
              <w:left w:val="single" w:color="auto" w:sz="6" w:space="0"/>
              <w:bottom w:val="single" w:color="auto" w:sz="12" w:space="0"/>
              <w:right w:val="single" w:color="auto" w:sz="12" w:space="0"/>
              <w:tl2br w:val="nil"/>
              <w:tr2bl w:val="nil"/>
            </w:tcBorders>
          </w:tcPr>
          <w:p>
            <w:pPr>
              <w:rPr>
                <w:rFonts w:asciiTheme="minorEastAsia" w:hAnsiTheme="minorEastAsia" w:cstheme="minorEastAsia"/>
              </w:rPr>
            </w:pPr>
          </w:p>
        </w:tc>
      </w:tr>
    </w:tbl>
    <w:p>
      <w:pPr>
        <w:rPr>
          <w:rFonts w:asciiTheme="minorEastAsia" w:hAnsiTheme="minorEastAsia" w:cstheme="minorEastAsia"/>
          <w:sz w:val="24"/>
        </w:rPr>
      </w:pPr>
      <w:r>
        <w:rPr>
          <w:rFonts w:hint="eastAsia" w:asciiTheme="minorEastAsia" w:hAnsiTheme="minorEastAsia" w:cstheme="minorEastAsia"/>
          <w:sz w:val="24"/>
        </w:rPr>
        <w:t xml:space="preserve">说明： </w:t>
      </w:r>
    </w:p>
    <w:p>
      <w:pPr>
        <w:ind w:firstLine="480" w:firstLineChars="200"/>
        <w:rPr>
          <w:rFonts w:asciiTheme="minorEastAsia" w:hAnsiTheme="minorEastAsia" w:cstheme="minorEastAsia"/>
          <w:sz w:val="24"/>
        </w:rPr>
      </w:pPr>
      <w:r>
        <w:rPr>
          <w:rFonts w:hint="eastAsia" w:asciiTheme="minorEastAsia" w:hAnsiTheme="minorEastAsia" w:cstheme="minorEastAsia"/>
          <w:sz w:val="24"/>
        </w:rPr>
        <w:t>1.机械设备做加分用，本表填报一张，在申请的专业中同时有效。在表格后附证明设备自有材料。</w:t>
      </w:r>
    </w:p>
    <w:p>
      <w:pPr>
        <w:ind w:firstLine="480" w:firstLineChars="200"/>
        <w:rPr>
          <w:rFonts w:asciiTheme="minorEastAsia" w:hAnsiTheme="minorEastAsia" w:cstheme="minorEastAsia"/>
          <w:sz w:val="24"/>
        </w:rPr>
      </w:pPr>
      <w:r>
        <w:rPr>
          <w:rFonts w:hint="eastAsia" w:asciiTheme="minorEastAsia" w:hAnsiTheme="minorEastAsia" w:cstheme="minorEastAsia"/>
          <w:sz w:val="24"/>
        </w:rPr>
        <w:t>2.一手设备：附购买发票（原件扫描打印），发票抬头需是申请人企业或企业法定代表人；</w:t>
      </w:r>
    </w:p>
    <w:p>
      <w:pPr>
        <w:ind w:firstLine="480" w:firstLineChars="200"/>
        <w:rPr>
          <w:rFonts w:asciiTheme="minorEastAsia" w:hAnsiTheme="minorEastAsia" w:cstheme="minorEastAsia"/>
          <w:sz w:val="24"/>
        </w:rPr>
      </w:pPr>
      <w:r>
        <w:rPr>
          <w:rFonts w:hint="eastAsia" w:asciiTheme="minorEastAsia" w:hAnsiTheme="minorEastAsia" w:cstheme="minorEastAsia"/>
          <w:sz w:val="24"/>
        </w:rPr>
        <w:t>3.二手设备：附购买原始发票(原件扫描打印），受让合同（原件扫描打印），发票抬头需与受让合同的转让方对应。</w:t>
      </w:r>
    </w:p>
    <w:p>
      <w:pPr>
        <w:ind w:firstLine="480" w:firstLineChars="200"/>
        <w:rPr>
          <w:rFonts w:asciiTheme="minorEastAsia" w:hAnsiTheme="minorEastAsia" w:cstheme="minorEastAsia"/>
          <w:sz w:val="24"/>
        </w:rPr>
      </w:pPr>
      <w:r>
        <w:rPr>
          <w:rFonts w:hint="eastAsia" w:asciiTheme="minorEastAsia" w:hAnsiTheme="minorEastAsia" w:cstheme="minorEastAsia"/>
          <w:sz w:val="24"/>
        </w:rPr>
        <w:t>机械设备指在《建筑业企业资质标准》（建市[2014]159号）各资质序列技术装备要求中列明的机械设备，或主要的在工程领域使用的机械设备（由专家组认定），不包含如皮卡车，轿车、商务车等交通车辆。</w:t>
      </w:r>
    </w:p>
    <w:p>
      <w:pPr>
        <w:jc w:val="center"/>
        <w:rPr>
          <w:rFonts w:asciiTheme="minorEastAsia" w:hAnsiTheme="minorEastAsia" w:cstheme="minorEastAsia"/>
          <w:b/>
          <w:bCs/>
          <w:sz w:val="44"/>
          <w:szCs w:val="44"/>
        </w:rPr>
      </w:pPr>
    </w:p>
    <w:p>
      <w:pPr>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七、人员汇总表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887"/>
        <w:gridCol w:w="2725"/>
        <w:gridCol w:w="208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jc w:val="center"/>
              <w:rPr>
                <w:rFonts w:asciiTheme="minorEastAsia" w:hAnsiTheme="minorEastAsia" w:cstheme="minorEastAsia"/>
                <w:sz w:val="30"/>
                <w:szCs w:val="30"/>
              </w:rPr>
            </w:pPr>
            <w:r>
              <w:rPr>
                <w:rFonts w:hint="eastAsia" w:asciiTheme="minorEastAsia" w:hAnsiTheme="minorEastAsia" w:cstheme="minorEastAsia"/>
                <w:sz w:val="30"/>
                <w:szCs w:val="30"/>
              </w:rPr>
              <w:t>序号</w:t>
            </w:r>
          </w:p>
        </w:tc>
        <w:tc>
          <w:tcPr>
            <w:tcW w:w="1887" w:type="dxa"/>
          </w:tcPr>
          <w:p>
            <w:pPr>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725" w:type="dxa"/>
          </w:tcPr>
          <w:p>
            <w:pPr>
              <w:jc w:val="center"/>
              <w:rPr>
                <w:rFonts w:asciiTheme="minorEastAsia" w:hAnsiTheme="minorEastAsia" w:cstheme="minorEastAsia"/>
                <w:sz w:val="30"/>
                <w:szCs w:val="30"/>
              </w:rPr>
            </w:pPr>
            <w:r>
              <w:rPr>
                <w:rFonts w:hint="eastAsia" w:asciiTheme="minorEastAsia" w:hAnsiTheme="minorEastAsia" w:cstheme="minorEastAsia"/>
                <w:sz w:val="30"/>
                <w:szCs w:val="30"/>
              </w:rPr>
              <w:t>身份证号码</w:t>
            </w:r>
          </w:p>
        </w:tc>
        <w:tc>
          <w:tcPr>
            <w:tcW w:w="2088" w:type="dxa"/>
          </w:tcPr>
          <w:p>
            <w:pPr>
              <w:jc w:val="center"/>
              <w:rPr>
                <w:rFonts w:asciiTheme="minorEastAsia" w:hAnsiTheme="minorEastAsia" w:cstheme="minorEastAsia"/>
                <w:sz w:val="30"/>
                <w:szCs w:val="30"/>
              </w:rPr>
            </w:pPr>
            <w:r>
              <w:rPr>
                <w:rFonts w:hint="eastAsia" w:asciiTheme="minorEastAsia" w:hAnsiTheme="minorEastAsia" w:cstheme="minorEastAsia"/>
                <w:sz w:val="30"/>
                <w:szCs w:val="30"/>
              </w:rPr>
              <w:t>所持证件种类</w:t>
            </w:r>
          </w:p>
        </w:tc>
        <w:tc>
          <w:tcPr>
            <w:tcW w:w="992" w:type="dxa"/>
          </w:tcPr>
          <w:p>
            <w:pPr>
              <w:jc w:val="center"/>
              <w:rPr>
                <w:rFonts w:asciiTheme="minorEastAsia" w:hAnsiTheme="minorEastAsia" w:cstheme="minorEastAsia"/>
                <w:sz w:val="30"/>
                <w:szCs w:val="30"/>
              </w:rPr>
            </w:pPr>
            <w:r>
              <w:rPr>
                <w:rFonts w:hint="eastAsia" w:asciiTheme="minorEastAsia" w:hAnsiTheme="minorEastAsia" w:cstheme="minorEastAsia"/>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jc w:val="center"/>
              <w:rPr>
                <w:rFonts w:asciiTheme="minorEastAsia" w:hAnsiTheme="minorEastAsia" w:cstheme="minorEastAsia"/>
                <w:sz w:val="32"/>
                <w:szCs w:val="32"/>
              </w:rPr>
            </w:pPr>
            <w:r>
              <w:rPr>
                <w:rFonts w:hint="eastAsia" w:asciiTheme="minorEastAsia" w:hAnsiTheme="minorEastAsia" w:cstheme="minorEastAsia"/>
                <w:sz w:val="32"/>
                <w:szCs w:val="32"/>
              </w:rPr>
              <w:t>1</w:t>
            </w:r>
          </w:p>
        </w:tc>
        <w:tc>
          <w:tcPr>
            <w:tcW w:w="1887" w:type="dxa"/>
          </w:tcPr>
          <w:p>
            <w:pPr>
              <w:jc w:val="left"/>
              <w:rPr>
                <w:rFonts w:asciiTheme="minorEastAsia" w:hAnsiTheme="minorEastAsia" w:cstheme="minorEastAsia"/>
                <w:sz w:val="32"/>
                <w:szCs w:val="32"/>
              </w:rPr>
            </w:pPr>
          </w:p>
        </w:tc>
        <w:tc>
          <w:tcPr>
            <w:tcW w:w="2725" w:type="dxa"/>
          </w:tcPr>
          <w:p>
            <w:pPr>
              <w:jc w:val="left"/>
              <w:rPr>
                <w:rFonts w:asciiTheme="minorEastAsia" w:hAnsiTheme="minorEastAsia" w:cstheme="minorEastAsia"/>
                <w:sz w:val="32"/>
                <w:szCs w:val="32"/>
              </w:rPr>
            </w:pPr>
          </w:p>
        </w:tc>
        <w:tc>
          <w:tcPr>
            <w:tcW w:w="2088" w:type="dxa"/>
          </w:tcPr>
          <w:p>
            <w:pPr>
              <w:jc w:val="left"/>
              <w:rPr>
                <w:rFonts w:asciiTheme="minorEastAsia" w:hAnsiTheme="minorEastAsia" w:cstheme="minorEastAsia"/>
                <w:sz w:val="32"/>
                <w:szCs w:val="32"/>
              </w:rPr>
            </w:pPr>
          </w:p>
        </w:tc>
        <w:tc>
          <w:tcPr>
            <w:tcW w:w="992" w:type="dxa"/>
          </w:tcPr>
          <w:p>
            <w:pPr>
              <w:jc w:val="left"/>
              <w:rPr>
                <w:rFonts w:asciiTheme="minorEastAsia" w:hAnsiTheme="minorEastAsia" w:cstheme="minorEastAsia"/>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jc w:val="center"/>
              <w:rPr>
                <w:rFonts w:asciiTheme="minorEastAsia" w:hAnsiTheme="minorEastAsia" w:cstheme="minorEastAsia"/>
                <w:sz w:val="32"/>
                <w:szCs w:val="32"/>
              </w:rPr>
            </w:pPr>
            <w:r>
              <w:rPr>
                <w:rFonts w:hint="eastAsia" w:asciiTheme="minorEastAsia" w:hAnsiTheme="minorEastAsia" w:cstheme="minorEastAsia"/>
                <w:sz w:val="32"/>
                <w:szCs w:val="32"/>
              </w:rPr>
              <w:t>2</w:t>
            </w:r>
          </w:p>
        </w:tc>
        <w:tc>
          <w:tcPr>
            <w:tcW w:w="1887" w:type="dxa"/>
          </w:tcPr>
          <w:p>
            <w:pPr>
              <w:jc w:val="left"/>
              <w:rPr>
                <w:rFonts w:asciiTheme="minorEastAsia" w:hAnsiTheme="minorEastAsia" w:cstheme="minorEastAsia"/>
                <w:sz w:val="32"/>
                <w:szCs w:val="32"/>
              </w:rPr>
            </w:pPr>
          </w:p>
        </w:tc>
        <w:tc>
          <w:tcPr>
            <w:tcW w:w="2725" w:type="dxa"/>
          </w:tcPr>
          <w:p>
            <w:pPr>
              <w:jc w:val="left"/>
              <w:rPr>
                <w:rFonts w:asciiTheme="minorEastAsia" w:hAnsiTheme="minorEastAsia" w:cstheme="minorEastAsia"/>
                <w:sz w:val="32"/>
                <w:szCs w:val="32"/>
              </w:rPr>
            </w:pPr>
          </w:p>
        </w:tc>
        <w:tc>
          <w:tcPr>
            <w:tcW w:w="2088" w:type="dxa"/>
          </w:tcPr>
          <w:p>
            <w:pPr>
              <w:jc w:val="left"/>
              <w:rPr>
                <w:rFonts w:asciiTheme="minorEastAsia" w:hAnsiTheme="minorEastAsia" w:cstheme="minorEastAsia"/>
                <w:sz w:val="32"/>
                <w:szCs w:val="32"/>
              </w:rPr>
            </w:pPr>
          </w:p>
        </w:tc>
        <w:tc>
          <w:tcPr>
            <w:tcW w:w="992" w:type="dxa"/>
          </w:tcPr>
          <w:p>
            <w:pPr>
              <w:jc w:val="left"/>
              <w:rPr>
                <w:rFonts w:asciiTheme="minorEastAsia" w:hAnsiTheme="minorEastAsia" w:cstheme="minorEastAsia"/>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jc w:val="center"/>
              <w:rPr>
                <w:rFonts w:asciiTheme="minorEastAsia" w:hAnsiTheme="minorEastAsia" w:cstheme="minorEastAsia"/>
                <w:sz w:val="32"/>
                <w:szCs w:val="32"/>
              </w:rPr>
            </w:pPr>
            <w:r>
              <w:rPr>
                <w:rFonts w:hint="eastAsia" w:asciiTheme="minorEastAsia" w:hAnsiTheme="minorEastAsia" w:cstheme="minorEastAsia"/>
                <w:sz w:val="32"/>
                <w:szCs w:val="32"/>
              </w:rPr>
              <w:t>3</w:t>
            </w:r>
          </w:p>
        </w:tc>
        <w:tc>
          <w:tcPr>
            <w:tcW w:w="1887" w:type="dxa"/>
          </w:tcPr>
          <w:p>
            <w:pPr>
              <w:jc w:val="left"/>
              <w:rPr>
                <w:rFonts w:asciiTheme="minorEastAsia" w:hAnsiTheme="minorEastAsia" w:cstheme="minorEastAsia"/>
                <w:sz w:val="32"/>
                <w:szCs w:val="32"/>
              </w:rPr>
            </w:pPr>
          </w:p>
        </w:tc>
        <w:tc>
          <w:tcPr>
            <w:tcW w:w="2725" w:type="dxa"/>
          </w:tcPr>
          <w:p>
            <w:pPr>
              <w:jc w:val="left"/>
              <w:rPr>
                <w:rFonts w:asciiTheme="minorEastAsia" w:hAnsiTheme="minorEastAsia" w:cstheme="minorEastAsia"/>
                <w:sz w:val="32"/>
                <w:szCs w:val="32"/>
              </w:rPr>
            </w:pPr>
          </w:p>
        </w:tc>
        <w:tc>
          <w:tcPr>
            <w:tcW w:w="2088" w:type="dxa"/>
          </w:tcPr>
          <w:p>
            <w:pPr>
              <w:jc w:val="left"/>
              <w:rPr>
                <w:rFonts w:asciiTheme="minorEastAsia" w:hAnsiTheme="minorEastAsia" w:cstheme="minorEastAsia"/>
                <w:sz w:val="32"/>
                <w:szCs w:val="32"/>
              </w:rPr>
            </w:pPr>
          </w:p>
        </w:tc>
        <w:tc>
          <w:tcPr>
            <w:tcW w:w="992" w:type="dxa"/>
          </w:tcPr>
          <w:p>
            <w:pPr>
              <w:jc w:val="left"/>
              <w:rPr>
                <w:rFonts w:asciiTheme="minorEastAsia" w:hAnsiTheme="minorEastAsia" w:cstheme="minorEastAsia"/>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jc w:val="left"/>
              <w:rPr>
                <w:rFonts w:asciiTheme="minorEastAsia" w:hAnsiTheme="minorEastAsia" w:cstheme="minorEastAsia"/>
                <w:sz w:val="32"/>
                <w:szCs w:val="32"/>
              </w:rPr>
            </w:pPr>
            <w:r>
              <w:rPr>
                <w:rFonts w:hint="eastAsia" w:asciiTheme="minorEastAsia" w:hAnsiTheme="minorEastAsia" w:cstheme="minorEastAsia"/>
                <w:sz w:val="32"/>
                <w:szCs w:val="32"/>
              </w:rPr>
              <w:t>…</w:t>
            </w:r>
          </w:p>
        </w:tc>
        <w:tc>
          <w:tcPr>
            <w:tcW w:w="1887" w:type="dxa"/>
          </w:tcPr>
          <w:p>
            <w:pPr>
              <w:jc w:val="left"/>
              <w:rPr>
                <w:rFonts w:asciiTheme="minorEastAsia" w:hAnsiTheme="minorEastAsia" w:cstheme="minorEastAsia"/>
                <w:sz w:val="32"/>
                <w:szCs w:val="32"/>
              </w:rPr>
            </w:pPr>
          </w:p>
        </w:tc>
        <w:tc>
          <w:tcPr>
            <w:tcW w:w="2725" w:type="dxa"/>
          </w:tcPr>
          <w:p>
            <w:pPr>
              <w:jc w:val="left"/>
              <w:rPr>
                <w:rFonts w:asciiTheme="minorEastAsia" w:hAnsiTheme="minorEastAsia" w:cstheme="minorEastAsia"/>
                <w:sz w:val="32"/>
                <w:szCs w:val="32"/>
              </w:rPr>
            </w:pPr>
          </w:p>
        </w:tc>
        <w:tc>
          <w:tcPr>
            <w:tcW w:w="2088" w:type="dxa"/>
          </w:tcPr>
          <w:p>
            <w:pPr>
              <w:jc w:val="left"/>
              <w:rPr>
                <w:rFonts w:asciiTheme="minorEastAsia" w:hAnsiTheme="minorEastAsia" w:cstheme="minorEastAsia"/>
                <w:sz w:val="32"/>
                <w:szCs w:val="32"/>
              </w:rPr>
            </w:pPr>
          </w:p>
        </w:tc>
        <w:tc>
          <w:tcPr>
            <w:tcW w:w="992" w:type="dxa"/>
          </w:tcPr>
          <w:p>
            <w:pPr>
              <w:jc w:val="left"/>
              <w:rPr>
                <w:rFonts w:asciiTheme="minorEastAsia" w:hAnsiTheme="minorEastAsia" w:cstheme="minorEastAsia"/>
                <w:sz w:val="32"/>
                <w:szCs w:val="32"/>
              </w:rPr>
            </w:pPr>
          </w:p>
        </w:tc>
      </w:tr>
    </w:tbl>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说明：</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1.表后附自有人员证明。证明企业自有人员材料指下列任一材料：</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（1）聘用合同（原件扫描打印）；</w:t>
      </w:r>
    </w:p>
    <w:p>
      <w:pPr>
        <w:pStyle w:val="13"/>
        <w:widowControl w:val="0"/>
        <w:snapToGrid w:val="0"/>
        <w:spacing w:line="560" w:lineRule="atLeast"/>
        <w:ind w:firstLine="640" w:firstLineChars="200"/>
        <w:rPr>
          <w:rFonts w:hint="default" w:asciiTheme="minorEastAsia" w:hAnsiTheme="minorEastAsia" w:cstheme="minorEastAsia"/>
          <w:sz w:val="32"/>
          <w:szCs w:val="32"/>
        </w:rPr>
      </w:pPr>
      <w:r>
        <w:rPr>
          <w:rFonts w:asciiTheme="minorEastAsia" w:hAnsiTheme="minorEastAsia" w:cstheme="minorEastAsia"/>
          <w:sz w:val="32"/>
          <w:szCs w:val="32"/>
        </w:rPr>
        <w:t>（2）社保缴交记录（2023年3月-7月中至少连续3个月的缴交记录）；</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szCs w:val="32"/>
        </w:rPr>
        <w:t>（3）所持证照在注册执业中心或建设主管部门网站查询截图等。</w:t>
      </w:r>
    </w:p>
    <w:p>
      <w:pPr>
        <w:spacing w:line="58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2.所持证件复印件。</w:t>
      </w:r>
    </w:p>
    <w:p>
      <w:pPr>
        <w:rPr>
          <w:rFonts w:asciiTheme="minorEastAsia" w:hAnsiTheme="minorEastAsia" w:cstheme="minorEastAsia"/>
          <w:b/>
          <w:bCs/>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rPr>
          <w:rFonts w:asciiTheme="minorEastAsia" w:hAnsiTheme="minorEastAsia" w:cstheme="minorEastAsia"/>
          <w:sz w:val="44"/>
          <w:szCs w:val="44"/>
        </w:rPr>
      </w:pPr>
    </w:p>
    <w:p>
      <w:pPr>
        <w:pStyle w:val="13"/>
        <w:widowControl w:val="0"/>
        <w:snapToGrid w:val="0"/>
        <w:spacing w:line="400" w:lineRule="atLeast"/>
        <w:rPr>
          <w:rFonts w:hint="default" w:asciiTheme="minorEastAsia" w:hAnsiTheme="minorEastAsia" w:cstheme="minorEastAsia"/>
          <w:sz w:val="24"/>
        </w:rPr>
      </w:pPr>
    </w:p>
    <w:p>
      <w:pPr>
        <w:pStyle w:val="13"/>
        <w:widowControl w:val="0"/>
        <w:snapToGrid w:val="0"/>
        <w:spacing w:line="560" w:lineRule="atLeast"/>
        <w:ind w:firstLine="883" w:firstLineChars="200"/>
        <w:rPr>
          <w:rFonts w:hint="default" w:asciiTheme="minorEastAsia" w:hAnsiTheme="minorEastAsia" w:cstheme="minorEastAsia"/>
          <w:b/>
          <w:bCs/>
          <w:sz w:val="32"/>
        </w:rPr>
      </w:pPr>
      <w:r>
        <w:rPr>
          <w:rFonts w:asciiTheme="minorEastAsia" w:hAnsiTheme="minorEastAsia" w:cstheme="minorEastAsia"/>
          <w:b/>
          <w:bCs/>
          <w:sz w:val="44"/>
          <w:szCs w:val="44"/>
        </w:rPr>
        <w:t>八、财务能力证明材料。</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附2022年1月1日至2022年12月31日期间的银行出具的收入流水证明材料（须有银行印章）。</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提供的收入流水满足资格要求即可。</w:t>
      </w:r>
    </w:p>
    <w:p>
      <w:pPr>
        <w:pStyle w:val="13"/>
        <w:widowControl w:val="0"/>
        <w:snapToGrid w:val="0"/>
        <w:spacing w:line="560" w:lineRule="atLeast"/>
        <w:ind w:firstLine="640" w:firstLineChars="200"/>
        <w:rPr>
          <w:rFonts w:hint="default" w:asciiTheme="minorEastAsia" w:hAnsiTheme="minorEastAsia" w:cstheme="minorEastAsia"/>
          <w:sz w:val="32"/>
        </w:rPr>
      </w:pPr>
    </w:p>
    <w:p>
      <w:pPr>
        <w:ind w:firstLine="883" w:firstLineChars="200"/>
        <w:rPr>
          <w:rFonts w:asciiTheme="minorEastAsia" w:hAnsiTheme="minorEastAsia" w:cstheme="minorEastAsia"/>
          <w:b/>
          <w:bCs/>
          <w:sz w:val="44"/>
          <w:szCs w:val="44"/>
        </w:rPr>
      </w:pPr>
      <w:r>
        <w:rPr>
          <w:rFonts w:hint="eastAsia" w:asciiTheme="minorEastAsia" w:hAnsiTheme="minorEastAsia" w:cstheme="minorEastAsia"/>
          <w:b/>
          <w:bCs/>
          <w:sz w:val="44"/>
          <w:szCs w:val="44"/>
        </w:rPr>
        <w:t>九、“信用中国”网站查询截图</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截图须满足以下要求：</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1.体现企业名称，并且处于存续状态；</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2.切换到“严重失信主体名单”页，未被列入失信被执行人。</w:t>
      </w:r>
    </w:p>
    <w:p>
      <w:pPr>
        <w:pStyle w:val="13"/>
        <w:widowControl w:val="0"/>
        <w:snapToGrid w:val="0"/>
        <w:spacing w:line="560" w:lineRule="atLeast"/>
        <w:ind w:firstLine="883" w:firstLineChars="200"/>
        <w:rPr>
          <w:rFonts w:hint="default" w:asciiTheme="minorEastAsia" w:hAnsiTheme="minorEastAsia" w:cstheme="minorEastAsia"/>
          <w:b/>
          <w:bCs/>
          <w:sz w:val="44"/>
          <w:szCs w:val="44"/>
        </w:rPr>
      </w:pPr>
      <w:r>
        <w:rPr>
          <w:rFonts w:asciiTheme="minorEastAsia" w:hAnsiTheme="minorEastAsia" w:cstheme="minorEastAsia"/>
          <w:b/>
          <w:bCs/>
          <w:sz w:val="44"/>
          <w:szCs w:val="44"/>
        </w:rPr>
        <w:t>十、福建省建设工程责任主体不良记录“黑名单”查询系统截图</w:t>
      </w:r>
    </w:p>
    <w:p>
      <w:pPr>
        <w:pStyle w:val="13"/>
        <w:widowControl w:val="0"/>
        <w:snapToGrid w:val="0"/>
        <w:spacing w:line="560" w:lineRule="atLeast"/>
        <w:ind w:firstLine="880" w:firstLineChars="200"/>
        <w:rPr>
          <w:rFonts w:hint="default" w:asciiTheme="minorEastAsia" w:hAnsiTheme="minorEastAsia" w:cstheme="minorEastAsia"/>
          <w:sz w:val="44"/>
          <w:szCs w:val="44"/>
        </w:rPr>
      </w:pPr>
    </w:p>
    <w:p>
      <w:pPr>
        <w:pStyle w:val="13"/>
        <w:widowControl w:val="0"/>
        <w:snapToGrid w:val="0"/>
        <w:spacing w:line="560" w:lineRule="atLeast"/>
        <w:ind w:firstLine="883" w:firstLineChars="200"/>
        <w:rPr>
          <w:rFonts w:hint="default" w:asciiTheme="minorEastAsia" w:hAnsiTheme="minorEastAsia" w:cstheme="minorEastAsia"/>
          <w:b/>
          <w:bCs/>
          <w:sz w:val="44"/>
          <w:szCs w:val="44"/>
        </w:rPr>
      </w:pPr>
      <w:r>
        <w:rPr>
          <w:rFonts w:asciiTheme="minorEastAsia" w:hAnsiTheme="minorEastAsia" w:cstheme="minorEastAsia"/>
          <w:b/>
          <w:bCs/>
          <w:sz w:val="44"/>
          <w:szCs w:val="44"/>
        </w:rPr>
        <w:t>十一、福建省建筑施工企业信用综合评价系统中2023年第二季度分值查询截图；（含房建、市政、总评分）</w:t>
      </w:r>
    </w:p>
    <w:p>
      <w:pPr>
        <w:pStyle w:val="13"/>
        <w:widowControl w:val="0"/>
        <w:snapToGrid w:val="0"/>
        <w:spacing w:line="560" w:lineRule="atLeast"/>
        <w:ind w:firstLine="880" w:firstLineChars="200"/>
        <w:rPr>
          <w:rFonts w:hint="default" w:asciiTheme="minorEastAsia" w:hAnsiTheme="minorEastAsia" w:cstheme="minorEastAsia"/>
          <w:sz w:val="44"/>
          <w:szCs w:val="44"/>
        </w:rPr>
      </w:pPr>
    </w:p>
    <w:p>
      <w:pPr>
        <w:pStyle w:val="13"/>
        <w:widowControl w:val="0"/>
        <w:snapToGrid w:val="0"/>
        <w:spacing w:line="560" w:lineRule="atLeast"/>
        <w:rPr>
          <w:rFonts w:hint="default" w:asciiTheme="minorEastAsia" w:hAnsiTheme="minorEastAsia" w:cstheme="minorEastAsia"/>
          <w:sz w:val="44"/>
          <w:szCs w:val="44"/>
        </w:rPr>
      </w:pPr>
      <w:r>
        <w:rPr>
          <w:rFonts w:asciiTheme="minorEastAsia" w:hAnsiTheme="minorEastAsia" w:cstheme="minorEastAsia"/>
          <w:b/>
          <w:bCs/>
          <w:sz w:val="44"/>
          <w:szCs w:val="44"/>
        </w:rPr>
        <w:t>十二、附加分材料</w:t>
      </w:r>
    </w:p>
    <w:p>
      <w:pPr>
        <w:pStyle w:val="13"/>
        <w:widowControl w:val="0"/>
        <w:snapToGrid w:val="0"/>
        <w:spacing w:line="560" w:lineRule="atLeast"/>
        <w:ind w:firstLine="640" w:firstLineChars="200"/>
        <w:rPr>
          <w:rFonts w:hint="default" w:asciiTheme="minorEastAsia" w:hAnsiTheme="minorEastAsia" w:cstheme="minorEastAsia"/>
          <w:sz w:val="32"/>
        </w:rPr>
      </w:pPr>
      <w:r>
        <w:rPr>
          <w:rFonts w:asciiTheme="minorEastAsia" w:hAnsiTheme="minorEastAsia" w:cstheme="minorEastAsia"/>
          <w:sz w:val="32"/>
        </w:rPr>
        <w:t>包括：1.有效的安全生产标准化达标企业证明材料</w:t>
      </w:r>
    </w:p>
    <w:p>
      <w:pPr>
        <w:pStyle w:val="13"/>
        <w:widowControl w:val="0"/>
        <w:snapToGrid w:val="0"/>
        <w:spacing w:line="560" w:lineRule="atLeast"/>
        <w:ind w:firstLine="1600" w:firstLineChars="500"/>
        <w:rPr>
          <w:rFonts w:hint="default" w:asciiTheme="minorEastAsia" w:hAnsiTheme="minorEastAsia" w:cstheme="minorEastAsia"/>
          <w:sz w:val="32"/>
        </w:rPr>
      </w:pPr>
      <w:r>
        <w:rPr>
          <w:rFonts w:asciiTheme="minorEastAsia" w:hAnsiTheme="minorEastAsia" w:cstheme="minorEastAsia"/>
          <w:sz w:val="32"/>
        </w:rPr>
        <w:t>2.获奖证明材料</w:t>
      </w:r>
    </w:p>
    <w:p>
      <w:pPr>
        <w:pStyle w:val="13"/>
        <w:widowControl w:val="0"/>
        <w:snapToGrid w:val="0"/>
        <w:spacing w:line="560" w:lineRule="atLeast"/>
        <w:ind w:firstLine="1600" w:firstLineChars="500"/>
        <w:rPr>
          <w:rFonts w:hint="default" w:asciiTheme="minorEastAsia" w:hAnsiTheme="minorEastAsia" w:cstheme="minorEastAsia"/>
          <w:sz w:val="32"/>
        </w:rPr>
      </w:pPr>
      <w:r>
        <w:rPr>
          <w:rFonts w:asciiTheme="minorEastAsia" w:hAnsiTheme="minorEastAsia" w:cstheme="minorEastAsia"/>
          <w:sz w:val="32"/>
        </w:rPr>
        <w:t>3.信用评价系统截图（若有）</w:t>
      </w:r>
    </w:p>
    <w:p>
      <w:pPr>
        <w:pStyle w:val="13"/>
        <w:widowControl w:val="0"/>
        <w:snapToGrid w:val="0"/>
        <w:spacing w:line="560" w:lineRule="atLeast"/>
        <w:ind w:firstLine="1600" w:firstLineChars="500"/>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3"/>
        <w:widowControl w:val="0"/>
        <w:snapToGrid w:val="0"/>
        <w:spacing w:line="560" w:lineRule="atLeast"/>
        <w:rPr>
          <w:rFonts w:hint="default" w:asciiTheme="minorEastAsia" w:hAnsiTheme="minorEastAsia" w:cstheme="minorEastAsia"/>
          <w:sz w:val="32"/>
        </w:rPr>
      </w:pPr>
    </w:p>
    <w:p>
      <w:pPr>
        <w:pStyle w:val="15"/>
        <w:outlineLvl w:val="9"/>
        <w:rPr>
          <w:rFonts w:asciiTheme="minorEastAsia" w:hAnsiTheme="minorEastAsia" w:eastAsiaTheme="minorEastAsia" w:cstheme="minorEastAsia"/>
          <w:b/>
        </w:rPr>
      </w:pPr>
      <w:r>
        <w:rPr>
          <w:rFonts w:hint="eastAsia" w:asciiTheme="minorEastAsia" w:hAnsiTheme="minorEastAsia" w:eastAsiaTheme="minorEastAsia" w:cstheme="minorEastAsia"/>
          <w:b/>
        </w:rPr>
        <w:t>附件4</w:t>
      </w:r>
    </w:p>
    <w:p>
      <w:pPr>
        <w:pStyle w:val="15"/>
        <w:outlineLvl w:val="9"/>
        <w:rPr>
          <w:rFonts w:asciiTheme="minorEastAsia" w:hAnsiTheme="minorEastAsia" w:eastAsiaTheme="minorEastAsia" w:cstheme="minorEastAsia"/>
          <w:b/>
        </w:rPr>
      </w:pPr>
    </w:p>
    <w:p>
      <w:pPr>
        <w:spacing w:line="440" w:lineRule="exact"/>
        <w:ind w:firstLine="3534" w:firstLineChars="800"/>
        <w:jc w:val="left"/>
        <w:rPr>
          <w:b/>
          <w:bCs/>
          <w:sz w:val="44"/>
          <w:szCs w:val="44"/>
        </w:rPr>
      </w:pPr>
      <w:r>
        <w:rPr>
          <w:b/>
          <w:bCs/>
          <w:sz w:val="44"/>
          <w:szCs w:val="44"/>
        </w:rPr>
        <w:t>告 知 书</w:t>
      </w:r>
    </w:p>
    <w:p>
      <w:pPr>
        <w:spacing w:line="440" w:lineRule="exact"/>
        <w:ind w:firstLine="1680" w:firstLineChars="800"/>
        <w:jc w:val="left"/>
        <w:rPr>
          <w:rFonts w:ascii="宋体" w:hAnsi="宋体" w:eastAsia="宋体" w:cs="宋体"/>
          <w:sz w:val="32"/>
          <w:szCs w:val="32"/>
        </w:rPr>
      </w:pPr>
      <w:r>
        <w:br w:type="textWrapping"/>
      </w:r>
      <w:r>
        <w:rPr>
          <w:rFonts w:hint="eastAsia" w:ascii="宋体" w:hAnsi="宋体" w:eastAsia="宋体" w:cs="宋体"/>
          <w:sz w:val="32"/>
          <w:szCs w:val="32"/>
        </w:rPr>
        <w:t>各入库申请人：</w:t>
      </w:r>
      <w:r>
        <w:rPr>
          <w:rFonts w:hint="eastAsia" w:ascii="宋体" w:hAnsi="宋体" w:eastAsia="宋体" w:cs="宋体"/>
          <w:sz w:val="32"/>
          <w:szCs w:val="32"/>
        </w:rPr>
        <w:br w:type="textWrapping"/>
      </w:r>
      <w:r>
        <w:rPr>
          <w:rFonts w:hint="eastAsia" w:ascii="宋体" w:hAnsi="宋体" w:eastAsia="宋体" w:cs="宋体"/>
          <w:sz w:val="32"/>
          <w:szCs w:val="32"/>
        </w:rPr>
        <w:t>我司建立施工劳务班组库，现将有关重要事项告知如下：</w:t>
      </w:r>
      <w:r>
        <w:rPr>
          <w:rFonts w:hint="eastAsia" w:ascii="宋体" w:hAnsi="宋体" w:eastAsia="宋体" w:cs="宋体"/>
          <w:sz w:val="32"/>
          <w:szCs w:val="32"/>
        </w:rPr>
        <w:br w:type="textWrapping"/>
      </w:r>
      <w:r>
        <w:rPr>
          <w:rFonts w:hint="eastAsia" w:ascii="宋体" w:hAnsi="宋体" w:eastAsia="宋体" w:cs="宋体"/>
          <w:sz w:val="32"/>
          <w:szCs w:val="32"/>
        </w:rPr>
        <w:t>1、我司制定了《施工劳务班组选择管理办法》《施工劳务班组考核管理办法》，入库班组须服从管理。入库班组可申请获取管理办法文件。</w:t>
      </w:r>
      <w:r>
        <w:rPr>
          <w:rFonts w:hint="eastAsia" w:ascii="宋体" w:hAnsi="宋体" w:eastAsia="宋体" w:cs="宋体"/>
          <w:sz w:val="32"/>
          <w:szCs w:val="32"/>
        </w:rPr>
        <w:br w:type="textWrapping"/>
      </w:r>
      <w:r>
        <w:rPr>
          <w:rFonts w:hint="eastAsia" w:ascii="宋体" w:hAnsi="宋体" w:eastAsia="宋体" w:cs="宋体"/>
          <w:sz w:val="32"/>
          <w:szCs w:val="32"/>
        </w:rPr>
        <w:t>2、我司对班组库采取的是动态管理方式，请各位入库班组务必提供真实、准确的信息。因不满足或违反班组库的管理规定，我司将采取限制班组参与竞争，甚至清库的处理措施。</w:t>
      </w:r>
      <w:r>
        <w:rPr>
          <w:rFonts w:hint="eastAsia" w:ascii="宋体" w:hAnsi="宋体" w:eastAsia="宋体" w:cs="宋体"/>
          <w:sz w:val="32"/>
          <w:szCs w:val="32"/>
        </w:rPr>
        <w:br w:type="textWrapping"/>
      </w:r>
      <w:r>
        <w:rPr>
          <w:rFonts w:hint="eastAsia" w:ascii="宋体" w:hAnsi="宋体" w:eastAsia="宋体" w:cs="宋体"/>
          <w:sz w:val="32"/>
          <w:szCs w:val="32"/>
        </w:rPr>
        <w:t>3、班组选择信息发布主要媒介为南平水务发展有限公司网站（</w:t>
      </w:r>
      <w:r>
        <w:rPr>
          <w:rFonts w:hint="eastAsia" w:asciiTheme="minorEastAsia" w:hAnsiTheme="minorEastAsia" w:cstheme="minorEastAsia"/>
          <w:sz w:val="32"/>
        </w:rPr>
        <w:t>http://www.npgps.cn/</w:t>
      </w:r>
      <w:r>
        <w:rPr>
          <w:rFonts w:hint="eastAsia" w:ascii="宋体" w:hAnsi="宋体" w:eastAsia="宋体" w:cs="宋体"/>
          <w:sz w:val="32"/>
          <w:szCs w:val="32"/>
        </w:rPr>
        <w:t>），若班组未及时关注网站而未能接收我司的班组选择公告信息，由班组自行承担后果。</w:t>
      </w:r>
    </w:p>
    <w:p>
      <w:pPr>
        <w:spacing w:line="440" w:lineRule="exact"/>
        <w:ind w:firstLine="640" w:firstLineChars="200"/>
        <w:jc w:val="left"/>
        <w:rPr>
          <w:rFonts w:ascii="宋体" w:hAnsi="宋体" w:eastAsia="宋体" w:cs="宋体"/>
          <w:sz w:val="32"/>
          <w:szCs w:val="32"/>
        </w:rPr>
      </w:pPr>
      <w:r>
        <w:rPr>
          <w:rFonts w:hint="eastAsia" w:ascii="宋体" w:hAnsi="宋体" w:eastAsia="宋体" w:cs="宋体"/>
          <w:sz w:val="32"/>
          <w:szCs w:val="32"/>
        </w:rPr>
        <w:t>4、班组有不利于我司的行为，造成不良后果的，我司将予以清库，并保留追究法律责任的权利。</w:t>
      </w:r>
    </w:p>
    <w:p>
      <w:pPr>
        <w:spacing w:line="440" w:lineRule="exact"/>
        <w:ind w:firstLine="3520" w:firstLineChars="1100"/>
        <w:jc w:val="left"/>
        <w:rPr>
          <w:rFonts w:ascii="宋体" w:hAnsi="宋体" w:eastAsia="宋体" w:cs="宋体"/>
          <w:sz w:val="32"/>
          <w:szCs w:val="32"/>
        </w:rPr>
      </w:pPr>
    </w:p>
    <w:p>
      <w:pPr>
        <w:spacing w:line="440" w:lineRule="exact"/>
        <w:ind w:firstLine="3520" w:firstLineChars="1100"/>
        <w:jc w:val="left"/>
        <w:rPr>
          <w:rFonts w:ascii="宋体" w:hAnsi="宋体" w:eastAsia="宋体" w:cs="宋体"/>
          <w:sz w:val="32"/>
          <w:szCs w:val="32"/>
        </w:rPr>
      </w:pPr>
    </w:p>
    <w:p>
      <w:pPr>
        <w:spacing w:line="440" w:lineRule="exact"/>
        <w:ind w:firstLine="3520" w:firstLineChars="1100"/>
        <w:jc w:val="left"/>
        <w:rPr>
          <w:rFonts w:ascii="宋体" w:hAnsi="宋体" w:eastAsia="宋体" w:cs="宋体"/>
          <w:sz w:val="32"/>
          <w:szCs w:val="32"/>
        </w:rPr>
      </w:pPr>
      <w:r>
        <w:rPr>
          <w:rFonts w:hint="eastAsia" w:ascii="宋体" w:hAnsi="宋体" w:eastAsia="宋体" w:cs="宋体"/>
          <w:sz w:val="32"/>
          <w:szCs w:val="32"/>
        </w:rPr>
        <w:t>南平水务发展有限公司</w:t>
      </w:r>
    </w:p>
    <w:p>
      <w:pPr>
        <w:spacing w:line="440" w:lineRule="exact"/>
        <w:ind w:firstLine="3840" w:firstLineChars="1200"/>
        <w:jc w:val="left"/>
        <w:rPr>
          <w:rFonts w:ascii="宋体" w:hAnsi="宋体" w:eastAsia="宋体" w:cs="宋体"/>
          <w:sz w:val="32"/>
          <w:szCs w:val="32"/>
        </w:rPr>
      </w:pPr>
      <w:r>
        <w:rPr>
          <w:rFonts w:hint="eastAsia" w:ascii="宋体" w:hAnsi="宋体" w:eastAsia="宋体" w:cs="宋体"/>
          <w:sz w:val="32"/>
          <w:szCs w:val="32"/>
        </w:rPr>
        <w:t>2023年</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月</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日</w:t>
      </w:r>
    </w:p>
    <w:p>
      <w:pPr>
        <w:spacing w:line="440" w:lineRule="exact"/>
        <w:ind w:firstLine="3840" w:firstLineChars="1200"/>
        <w:jc w:val="left"/>
        <w:rPr>
          <w:rFonts w:ascii="宋体" w:hAnsi="宋体" w:eastAsia="宋体" w:cs="宋体"/>
          <w:sz w:val="32"/>
          <w:szCs w:val="32"/>
        </w:rPr>
      </w:pPr>
    </w:p>
    <w:p>
      <w:pPr>
        <w:spacing w:line="440" w:lineRule="exact"/>
        <w:ind w:firstLine="3840" w:firstLineChars="1200"/>
        <w:jc w:val="left"/>
        <w:rPr>
          <w:rFonts w:ascii="宋体" w:hAnsi="宋体" w:eastAsia="宋体" w:cs="宋体"/>
          <w:sz w:val="32"/>
          <w:szCs w:val="32"/>
        </w:rPr>
      </w:pPr>
    </w:p>
    <w:p>
      <w:pPr>
        <w:spacing w:line="440" w:lineRule="exact"/>
        <w:jc w:val="left"/>
        <w:rPr>
          <w:rFonts w:ascii="宋体" w:hAnsi="宋体" w:eastAsia="宋体" w:cs="宋体"/>
          <w:sz w:val="32"/>
          <w:szCs w:val="32"/>
        </w:rPr>
      </w:pPr>
      <w:r>
        <w:rPr>
          <w:rFonts w:hint="eastAsia" w:ascii="宋体" w:hAnsi="宋体" w:eastAsia="宋体" w:cs="宋体"/>
          <w:b/>
          <w:bCs/>
          <w:sz w:val="28"/>
          <w:szCs w:val="28"/>
        </w:rPr>
        <w:t>（知悉并接受告知书内容，请签署承诺函。不接受的，视为放弃入库资格，告知书不用提供在申请文件中）</w:t>
      </w:r>
      <w:r>
        <w:rPr>
          <w:rFonts w:hint="eastAsia" w:ascii="宋体" w:hAnsi="宋体" w:eastAsia="宋体" w:cs="宋体"/>
          <w:sz w:val="32"/>
          <w:szCs w:val="32"/>
        </w:rPr>
        <w:br w:type="textWrapping"/>
      </w:r>
    </w:p>
    <w:p>
      <w:pPr>
        <w:spacing w:line="440" w:lineRule="exact"/>
        <w:jc w:val="left"/>
        <w:rPr>
          <w:rFonts w:ascii="宋体" w:hAnsi="宋体" w:eastAsia="宋体" w:cs="宋体"/>
          <w:sz w:val="32"/>
          <w:szCs w:val="32"/>
        </w:rPr>
      </w:pPr>
    </w:p>
    <w:p>
      <w:pPr>
        <w:spacing w:line="440" w:lineRule="exact"/>
        <w:jc w:val="left"/>
        <w:rPr>
          <w:rFonts w:ascii="宋体" w:hAnsi="宋体" w:eastAsia="宋体" w:cs="宋体"/>
          <w:sz w:val="32"/>
          <w:szCs w:val="32"/>
        </w:rPr>
      </w:pPr>
    </w:p>
    <w:p>
      <w:pPr>
        <w:spacing w:line="440" w:lineRule="exact"/>
        <w:jc w:val="left"/>
        <w:rPr>
          <w:rFonts w:ascii="宋体" w:hAnsi="宋体" w:eastAsia="宋体" w:cs="宋体"/>
          <w:sz w:val="32"/>
          <w:szCs w:val="32"/>
        </w:rPr>
      </w:pPr>
    </w:p>
    <w:p>
      <w:pPr>
        <w:pStyle w:val="13"/>
        <w:widowControl w:val="0"/>
        <w:snapToGrid w:val="0"/>
        <w:spacing w:line="560" w:lineRule="atLeast"/>
        <w:rPr>
          <w:rFonts w:hint="default" w:asciiTheme="minorEastAsia" w:hAnsiTheme="minorEastAsia" w:cstheme="minorEastAsia"/>
          <w:sz w:val="32"/>
        </w:rPr>
        <w:sectPr>
          <w:pgSz w:w="11906" w:h="16838"/>
          <w:pgMar w:top="1440" w:right="1800" w:bottom="1440" w:left="1800" w:header="851" w:footer="992" w:gutter="0"/>
          <w:cols w:space="425" w:num="1"/>
          <w:docGrid w:type="lines" w:linePitch="312" w:charSpace="0"/>
        </w:sectPr>
      </w:pPr>
      <w:r>
        <w:rPr>
          <w:rFonts w:asciiTheme="minorEastAsia" w:hAnsiTheme="minorEastAsia" w:cstheme="minorEastAsia"/>
          <w:sz w:val="32"/>
        </w:rPr>
        <w:drawing>
          <wp:inline distT="0" distB="0" distL="114300" distR="114300">
            <wp:extent cx="5709920" cy="8698230"/>
            <wp:effectExtent l="0" t="0" r="5080" b="7620"/>
            <wp:docPr id="7" name="图片 7" descr="943ceab8cf052db4776095be15f58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943ceab8cf052db4776095be15f58e1"/>
                    <pic:cNvPicPr>
                      <a:picLocks noChangeAspect="1"/>
                    </pic:cNvPicPr>
                  </pic:nvPicPr>
                  <pic:blipFill>
                    <a:blip r:embed="rId5"/>
                    <a:stretch>
                      <a:fillRect/>
                    </a:stretch>
                  </pic:blipFill>
                  <pic:spPr>
                    <a:xfrm>
                      <a:off x="0" y="0"/>
                      <a:ext cx="5709920" cy="8698230"/>
                    </a:xfrm>
                    <a:prstGeom prst="rect">
                      <a:avLst/>
                    </a:prstGeom>
                  </pic:spPr>
                </pic:pic>
              </a:graphicData>
            </a:graphic>
          </wp:inline>
        </w:drawing>
      </w:r>
    </w:p>
    <w:p>
      <w:pPr>
        <w:pStyle w:val="15"/>
        <w:outlineLvl w:val="9"/>
        <w:rPr>
          <w:rFonts w:asciiTheme="minorEastAsia" w:hAnsiTheme="minorEastAsia" w:eastAsiaTheme="minorEastAsia" w:cstheme="minorEastAsia"/>
          <w:b/>
        </w:rPr>
      </w:pPr>
      <w:r>
        <w:rPr>
          <w:rFonts w:hint="eastAsia" w:asciiTheme="minorEastAsia" w:hAnsiTheme="minorEastAsia" w:eastAsiaTheme="minorEastAsia" w:cstheme="minorEastAsia"/>
          <w:b/>
        </w:rPr>
        <w:t>附件5</w:t>
      </w:r>
    </w:p>
    <w:p>
      <w:pPr>
        <w:pStyle w:val="13"/>
        <w:widowControl w:val="0"/>
        <w:snapToGrid w:val="0"/>
        <w:spacing w:line="560" w:lineRule="atLeast"/>
        <w:jc w:val="center"/>
        <w:rPr>
          <w:rFonts w:hint="default" w:asciiTheme="minorEastAsia" w:hAnsiTheme="minorEastAsia" w:cstheme="minorEastAsia"/>
          <w:b/>
          <w:bCs/>
          <w:sz w:val="32"/>
        </w:rPr>
      </w:pPr>
      <w:r>
        <w:rPr>
          <w:rFonts w:asciiTheme="minorEastAsia" w:hAnsiTheme="minorEastAsia" w:cstheme="minorEastAsia"/>
          <w:b/>
          <w:bCs/>
          <w:sz w:val="32"/>
        </w:rPr>
        <w:t>给分标准</w:t>
      </w:r>
    </w:p>
    <w:tbl>
      <w:tblPr>
        <w:tblStyle w:val="11"/>
        <w:tblpPr w:leftFromText="180" w:rightFromText="180" w:vertAnchor="text" w:horzAnchor="page" w:tblpX="831" w:tblpY="497"/>
        <w:tblOverlap w:val="never"/>
        <w:tblW w:w="15115" w:type="dxa"/>
        <w:tblInd w:w="0" w:type="dxa"/>
        <w:tblLayout w:type="fixed"/>
        <w:tblCellMar>
          <w:top w:w="0" w:type="dxa"/>
          <w:left w:w="108" w:type="dxa"/>
          <w:bottom w:w="0" w:type="dxa"/>
          <w:right w:w="108" w:type="dxa"/>
        </w:tblCellMar>
      </w:tblPr>
      <w:tblGrid>
        <w:gridCol w:w="790"/>
        <w:gridCol w:w="1125"/>
        <w:gridCol w:w="9795"/>
        <w:gridCol w:w="3405"/>
      </w:tblGrid>
      <w:tr>
        <w:tblPrEx>
          <w:tblLayout w:type="fixed"/>
          <w:tblCellMar>
            <w:top w:w="0" w:type="dxa"/>
            <w:left w:w="108" w:type="dxa"/>
            <w:bottom w:w="0" w:type="dxa"/>
            <w:right w:w="108"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序号</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评分项目</w:t>
            </w:r>
          </w:p>
        </w:tc>
        <w:tc>
          <w:tcPr>
            <w:tcW w:w="9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评分标准</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备注</w:t>
            </w:r>
          </w:p>
        </w:tc>
      </w:tr>
      <w:tr>
        <w:tblPrEx>
          <w:tblLayout w:type="fixed"/>
          <w:tblCellMar>
            <w:top w:w="0" w:type="dxa"/>
            <w:left w:w="108" w:type="dxa"/>
            <w:bottom w:w="0" w:type="dxa"/>
            <w:right w:w="108" w:type="dxa"/>
          </w:tblCellMar>
        </w:tblPrEx>
        <w:trPr>
          <w:trHeight w:val="90" w:hRule="atLeast"/>
        </w:trPr>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1</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资质：</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满分10分</w:t>
            </w:r>
          </w:p>
        </w:tc>
        <w:tc>
          <w:tcPr>
            <w:tcW w:w="9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numPr>
                <w:ilvl w:val="0"/>
                <w:numId w:val="4"/>
              </w:numPr>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单独具备市政工程施工总承包二级资质和施工劳务资质</w:t>
            </w:r>
            <w:r>
              <w:rPr>
                <w:rFonts w:hint="eastAsia" w:asciiTheme="minorEastAsia" w:hAnsiTheme="minorEastAsia" w:cstheme="minorEastAsia"/>
                <w:b/>
                <w:bCs/>
                <w:kern w:val="0"/>
                <w:szCs w:val="21"/>
              </w:rPr>
              <w:t>或</w:t>
            </w:r>
            <w:r>
              <w:rPr>
                <w:rFonts w:hint="eastAsia" w:asciiTheme="minorEastAsia" w:hAnsiTheme="minorEastAsia" w:cstheme="minorEastAsia"/>
                <w:kern w:val="0"/>
                <w:szCs w:val="21"/>
              </w:rPr>
              <w:t>建筑工程施工总承包二级资质和施工劳务资质一项，得3分。</w:t>
            </w:r>
          </w:p>
          <w:p>
            <w:pPr>
              <w:widowControl/>
              <w:numPr>
                <w:ilvl w:val="0"/>
                <w:numId w:val="4"/>
              </w:numPr>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单独具备市政工程施工总承包一级资质和施工劳务资质</w:t>
            </w:r>
            <w:r>
              <w:rPr>
                <w:rFonts w:hint="eastAsia" w:asciiTheme="minorEastAsia" w:hAnsiTheme="minorEastAsia" w:cstheme="minorEastAsia"/>
                <w:b/>
                <w:bCs/>
                <w:kern w:val="0"/>
                <w:szCs w:val="21"/>
              </w:rPr>
              <w:t>或</w:t>
            </w:r>
            <w:r>
              <w:rPr>
                <w:rFonts w:hint="eastAsia" w:asciiTheme="minorEastAsia" w:hAnsiTheme="minorEastAsia" w:cstheme="minorEastAsia"/>
                <w:kern w:val="0"/>
                <w:szCs w:val="21"/>
              </w:rPr>
              <w:t>建筑工程施工总承包一级资质和施工劳务资质一项，得5分。</w:t>
            </w:r>
          </w:p>
          <w:p>
            <w:pPr>
              <w:widowControl/>
              <w:numPr>
                <w:ilvl w:val="0"/>
                <w:numId w:val="4"/>
              </w:numPr>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同时具备二个施工总承包二级资质和施工劳务资质，得6分。</w:t>
            </w:r>
          </w:p>
          <w:p>
            <w:pPr>
              <w:widowControl/>
              <w:numPr>
                <w:ilvl w:val="0"/>
                <w:numId w:val="4"/>
              </w:numPr>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具备一个施工总承包二级资质及一个施工总承包一级资质和施工劳务资质资，得8分。</w:t>
            </w:r>
          </w:p>
          <w:p>
            <w:pPr>
              <w:widowControl/>
              <w:numPr>
                <w:ilvl w:val="0"/>
                <w:numId w:val="4"/>
              </w:numPr>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同时具备二个施工总承包一级资质和施工劳务资质，得10分。</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szCs w:val="21"/>
              </w:rPr>
            </w:pPr>
          </w:p>
        </w:tc>
      </w:tr>
      <w:tr>
        <w:tblPrEx>
          <w:tblLayout w:type="fixed"/>
          <w:tblCellMar>
            <w:top w:w="0" w:type="dxa"/>
            <w:left w:w="108" w:type="dxa"/>
            <w:bottom w:w="0" w:type="dxa"/>
            <w:right w:w="108" w:type="dxa"/>
          </w:tblCellMar>
        </w:tblPrEx>
        <w:trPr>
          <w:trHeight w:val="1469" w:hRule="atLeast"/>
        </w:trPr>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业绩：</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满分60分</w:t>
            </w:r>
          </w:p>
        </w:tc>
        <w:tc>
          <w:tcPr>
            <w:tcW w:w="9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numPr>
                <w:ilvl w:val="0"/>
                <w:numId w:val="5"/>
              </w:numPr>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近三年，成功地完成（给水、排水、道路工程）合同额100万元及以上业绩3个，工程质量合格，得基本分24分。</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2.近三年，成功地完成房屋建筑工程（须含主体工程）合同额100万元及以上业绩3个，工程质量合格，得基本分24分。</w:t>
            </w:r>
          </w:p>
          <w:p>
            <w:pPr>
              <w:widowControl/>
              <w:jc w:val="left"/>
              <w:textAlignment w:val="center"/>
              <w:rPr>
                <w:rFonts w:asciiTheme="minorEastAsia" w:hAnsiTheme="minorEastAsia" w:cstheme="minorEastAsia"/>
                <w:kern w:val="0"/>
                <w:szCs w:val="21"/>
              </w:rPr>
            </w:pPr>
            <w:r>
              <w:rPr>
                <w:rFonts w:hint="eastAsia" w:asciiTheme="minorEastAsia" w:hAnsiTheme="minorEastAsia" w:cstheme="minorEastAsia"/>
                <w:kern w:val="0"/>
                <w:szCs w:val="21"/>
              </w:rPr>
              <w:t>3.每增加一个上述金额业绩，加3分，最多加12分。</w:t>
            </w:r>
          </w:p>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4.本项满分60分。</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1.近三年指2020年1月1日至今，以上包含本数。</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2.业绩需是福建省业绩，得基本分的门槛业绩需是已交（竣）工验收，额外加分业绩可为完成或在建项目。</w:t>
            </w:r>
          </w:p>
        </w:tc>
      </w:tr>
      <w:tr>
        <w:tblPrEx>
          <w:tblLayout w:type="fixed"/>
          <w:tblCellMar>
            <w:top w:w="0" w:type="dxa"/>
            <w:left w:w="108" w:type="dxa"/>
            <w:bottom w:w="0" w:type="dxa"/>
            <w:right w:w="108" w:type="dxa"/>
          </w:tblCellMar>
        </w:tblPrEx>
        <w:trPr>
          <w:trHeight w:val="215" w:hRule="atLeast"/>
        </w:trPr>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设备：</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满分6分</w:t>
            </w:r>
          </w:p>
        </w:tc>
        <w:tc>
          <w:tcPr>
            <w:tcW w:w="9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按机械设备表综合考察设备价值，设备项分值满分6分，横向比较，最优得6分，逐一递减0.5分。</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szCs w:val="21"/>
              </w:rPr>
            </w:pPr>
            <w:r>
              <w:rPr>
                <w:rFonts w:hint="eastAsia"/>
              </w:rPr>
              <w:t>以发票金额为准，</w:t>
            </w:r>
            <w:r>
              <w:rPr>
                <w:rFonts w:hint="eastAsia" w:asciiTheme="minorEastAsia" w:hAnsiTheme="minorEastAsia" w:cstheme="minorEastAsia"/>
                <w:kern w:val="0"/>
                <w:szCs w:val="21"/>
              </w:rPr>
              <w:t>一手设备按100%计算价值，二手设备按50%计算价值。</w:t>
            </w:r>
          </w:p>
        </w:tc>
      </w:tr>
      <w:tr>
        <w:tblPrEx>
          <w:tblLayout w:type="fixed"/>
          <w:tblCellMar>
            <w:top w:w="0" w:type="dxa"/>
            <w:left w:w="108" w:type="dxa"/>
            <w:bottom w:w="0" w:type="dxa"/>
            <w:right w:w="108" w:type="dxa"/>
          </w:tblCellMar>
        </w:tblPrEx>
        <w:trPr>
          <w:trHeight w:val="90" w:hRule="atLeast"/>
        </w:trPr>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4</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信用：满分5分</w:t>
            </w:r>
          </w:p>
        </w:tc>
        <w:tc>
          <w:tcPr>
            <w:tcW w:w="9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以福建省建筑施工企业信用综合评价分值中市政类2023年第二季度分值按下列公式计算：信用得分=季度分值/100*5</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对评价系统没有公布企业季度信用得分的申请人，其企业季度信用得分以60分参加计算。该项计算结果四舍五入。</w:t>
            </w:r>
          </w:p>
        </w:tc>
      </w:tr>
      <w:tr>
        <w:tblPrEx>
          <w:tblLayout w:type="fixed"/>
          <w:tblCellMar>
            <w:top w:w="0" w:type="dxa"/>
            <w:left w:w="108" w:type="dxa"/>
            <w:bottom w:w="0" w:type="dxa"/>
            <w:right w:w="108" w:type="dxa"/>
          </w:tblCellMar>
        </w:tblPrEx>
        <w:trPr>
          <w:trHeight w:val="90" w:hRule="atLeast"/>
        </w:trPr>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人员：</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满分10分</w:t>
            </w:r>
          </w:p>
        </w:tc>
        <w:tc>
          <w:tcPr>
            <w:tcW w:w="9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每提供一个市政工程一级建造师，加1分。</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每提供一个高级职称及以上人员（专业不限），加1分。本项最多加10分。</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一人多证的，在不同给分标准中不重复加分，按最高得分标准给一次。</w:t>
            </w:r>
          </w:p>
        </w:tc>
      </w:tr>
      <w:tr>
        <w:tblPrEx>
          <w:tblLayout w:type="fixed"/>
          <w:tblCellMar>
            <w:top w:w="0" w:type="dxa"/>
            <w:left w:w="108" w:type="dxa"/>
            <w:bottom w:w="0" w:type="dxa"/>
            <w:right w:w="108" w:type="dxa"/>
          </w:tblCellMar>
        </w:tblPrEx>
        <w:trPr>
          <w:trHeight w:val="90" w:hRule="atLeast"/>
        </w:trPr>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b/>
                <w:bCs/>
                <w:szCs w:val="21"/>
              </w:rPr>
            </w:pPr>
            <w:r>
              <w:rPr>
                <w:rFonts w:hint="eastAsia" w:asciiTheme="minorEastAsia" w:hAnsiTheme="minorEastAsia" w:cstheme="minorEastAsia"/>
                <w:b/>
                <w:bCs/>
                <w:kern w:val="0"/>
                <w:szCs w:val="21"/>
              </w:rPr>
              <w:t>6</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附加分：满分9分</w:t>
            </w:r>
          </w:p>
        </w:tc>
        <w:tc>
          <w:tcPr>
            <w:tcW w:w="9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1.具有住建各级建设主管部门颁发的安全生产标准化达标企业称号（证书）的:三级,加1分；二级，加2分；一级，加3分。证明材料可以是达标证书，或行政主管部门出具的文件。</w:t>
            </w:r>
            <w:r>
              <w:rPr>
                <w:rFonts w:hint="eastAsia" w:asciiTheme="minorEastAsia" w:hAnsiTheme="minorEastAsia" w:cstheme="minorEastAsia"/>
                <w:kern w:val="0"/>
                <w:szCs w:val="21"/>
              </w:rPr>
              <w:br w:type="textWrapping"/>
            </w:r>
            <w:r>
              <w:rPr>
                <w:rFonts w:hint="eastAsia" w:asciiTheme="minorEastAsia" w:hAnsiTheme="minorEastAsia" w:cstheme="minorEastAsia"/>
                <w:kern w:val="0"/>
                <w:szCs w:val="21"/>
              </w:rPr>
              <w:t>2.2020年1月-2023年7月，成功地完成（给水、排水、道路工程）合同额100万元及以上业绩为南平水务发展有限公司或南平市联泉给排水工程安装有限公司项目的，工程质量合格者，加2分，本项最多加6分。</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szCs w:val="21"/>
              </w:rPr>
            </w:pPr>
            <w:r>
              <w:rPr>
                <w:rFonts w:hint="eastAsia" w:asciiTheme="minorEastAsia" w:hAnsiTheme="minorEastAsia" w:cstheme="minorEastAsia"/>
                <w:kern w:val="0"/>
                <w:szCs w:val="21"/>
              </w:rPr>
              <w:t>证书需在有效期内。</w:t>
            </w:r>
          </w:p>
        </w:tc>
      </w:tr>
      <w:tr>
        <w:tblPrEx>
          <w:tblLayout w:type="fixed"/>
          <w:tblCellMar>
            <w:top w:w="0" w:type="dxa"/>
            <w:left w:w="108" w:type="dxa"/>
            <w:bottom w:w="0" w:type="dxa"/>
            <w:right w:w="108" w:type="dxa"/>
          </w:tblCellMar>
        </w:tblPrEx>
        <w:trPr>
          <w:trHeight w:val="90" w:hRule="atLeast"/>
        </w:trPr>
        <w:tc>
          <w:tcPr>
            <w:tcW w:w="151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22" w:firstLineChars="200"/>
              <w:jc w:val="left"/>
              <w:textAlignment w:val="center"/>
              <w:rPr>
                <w:rFonts w:asciiTheme="minorEastAsia" w:hAnsiTheme="minorEastAsia" w:cstheme="minorEastAsia"/>
                <w:szCs w:val="21"/>
              </w:rPr>
            </w:pPr>
            <w:r>
              <w:rPr>
                <w:rFonts w:hint="eastAsia" w:asciiTheme="minorEastAsia" w:hAnsiTheme="minorEastAsia" w:cstheme="minorEastAsia"/>
                <w:b/>
                <w:bCs/>
                <w:kern w:val="0"/>
                <w:szCs w:val="21"/>
              </w:rPr>
              <w:t>合格标准：满足60分方合格，才进入排序。</w:t>
            </w:r>
          </w:p>
        </w:tc>
      </w:tr>
    </w:tbl>
    <w:p>
      <w:pPr>
        <w:pStyle w:val="15"/>
        <w:outlineLvl w:val="9"/>
        <w:rPr>
          <w:rFonts w:asciiTheme="minorEastAsia" w:hAnsiTheme="minorEastAsia" w:eastAsiaTheme="minorEastAsia" w:cstheme="minorEastAsia"/>
          <w:b/>
        </w:rPr>
      </w:pPr>
    </w:p>
    <w:p>
      <w:pPr>
        <w:pStyle w:val="13"/>
        <w:widowControl w:val="0"/>
        <w:snapToGrid w:val="0"/>
        <w:spacing w:line="560" w:lineRule="atLeast"/>
        <w:jc w:val="center"/>
        <w:rPr>
          <w:rFonts w:hint="default" w:asciiTheme="minorEastAsia" w:hAnsiTheme="minorEastAsia" w:cstheme="minorEastAsia"/>
          <w:b/>
          <w:bCs/>
          <w:sz w:val="32"/>
        </w:rPr>
      </w:pPr>
    </w:p>
    <w:sectPr>
      <w:pgSz w:w="16838" w:h="11906" w:orient="landscape"/>
      <w:pgMar w:top="1440" w:right="1080" w:bottom="1440" w:left="108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eastAsia="宋体"/>
      </w:rP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049F8C"/>
    <w:multiLevelType w:val="singleLevel"/>
    <w:tmpl w:val="DF049F8C"/>
    <w:lvl w:ilvl="0" w:tentative="0">
      <w:start w:val="1"/>
      <w:numFmt w:val="decimal"/>
      <w:lvlText w:val="%1."/>
      <w:lvlJc w:val="left"/>
      <w:pPr>
        <w:tabs>
          <w:tab w:val="left" w:pos="312"/>
        </w:tabs>
      </w:pPr>
    </w:lvl>
  </w:abstractNum>
  <w:abstractNum w:abstractNumId="1">
    <w:nsid w:val="0CCD0D37"/>
    <w:multiLevelType w:val="singleLevel"/>
    <w:tmpl w:val="0CCD0D37"/>
    <w:lvl w:ilvl="0" w:tentative="0">
      <w:start w:val="6"/>
      <w:numFmt w:val="chineseCounting"/>
      <w:suff w:val="nothing"/>
      <w:lvlText w:val="%1、"/>
      <w:lvlJc w:val="left"/>
      <w:rPr>
        <w:rFonts w:hint="eastAsia"/>
      </w:rPr>
    </w:lvl>
  </w:abstractNum>
  <w:abstractNum w:abstractNumId="2">
    <w:nsid w:val="1E408085"/>
    <w:multiLevelType w:val="singleLevel"/>
    <w:tmpl w:val="1E408085"/>
    <w:lvl w:ilvl="0" w:tentative="0">
      <w:start w:val="3"/>
      <w:numFmt w:val="chineseCounting"/>
      <w:suff w:val="space"/>
      <w:lvlText w:val="第%1章"/>
      <w:lvlJc w:val="left"/>
      <w:rPr>
        <w:rFonts w:hint="eastAsia"/>
      </w:rPr>
    </w:lvl>
  </w:abstractNum>
  <w:abstractNum w:abstractNumId="3">
    <w:nsid w:val="5D574562"/>
    <w:multiLevelType w:val="singleLevel"/>
    <w:tmpl w:val="5D574562"/>
    <w:lvl w:ilvl="0" w:tentative="0">
      <w:start w:val="1"/>
      <w:numFmt w:val="decimal"/>
      <w:lvlText w:val="%1."/>
      <w:lvlJc w:val="left"/>
      <w:pPr>
        <w:tabs>
          <w:tab w:val="left" w:pos="312"/>
        </w:tabs>
      </w:pPr>
    </w:lvl>
  </w:abstractNum>
  <w:abstractNum w:abstractNumId="4">
    <w:nsid w:val="64A823AC"/>
    <w:multiLevelType w:val="singleLevel"/>
    <w:tmpl w:val="64A823AC"/>
    <w:lvl w:ilvl="0" w:tentative="0">
      <w:start w:val="3"/>
      <w:numFmt w:val="chineseCounting"/>
      <w:suff w:val="nothing"/>
      <w:lvlText w:val="%1、"/>
      <w:lvlJc w:val="left"/>
      <w:rPr>
        <w:rFonts w:hint="eastAsi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revisionView w:markup="0"/>
  <w:trackRevisions w:val="1"/>
  <w:documentProtection w:enforcement="0"/>
  <w:defaultTabStop w:val="420"/>
  <w:drawingGridVerticalSpacing w:val="159"/>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NGNjNjI3ZTkzODBmNWI5NzU0MThiODY0MTkxMzAwYmEifQ=="/>
  </w:docVars>
  <w:rsids>
    <w:rsidRoot w:val="6DAF35AD"/>
    <w:rsid w:val="00325CA1"/>
    <w:rsid w:val="00326821"/>
    <w:rsid w:val="00707B43"/>
    <w:rsid w:val="00B96978"/>
    <w:rsid w:val="00C52402"/>
    <w:rsid w:val="00E00225"/>
    <w:rsid w:val="01A9688B"/>
    <w:rsid w:val="025F0B06"/>
    <w:rsid w:val="03566D7B"/>
    <w:rsid w:val="060861AB"/>
    <w:rsid w:val="06975E27"/>
    <w:rsid w:val="07A4276F"/>
    <w:rsid w:val="0B325F5A"/>
    <w:rsid w:val="0FE6614E"/>
    <w:rsid w:val="13196AAF"/>
    <w:rsid w:val="1502790F"/>
    <w:rsid w:val="19F2156B"/>
    <w:rsid w:val="1B177D74"/>
    <w:rsid w:val="1C623275"/>
    <w:rsid w:val="1CCE7A0E"/>
    <w:rsid w:val="1D7E081F"/>
    <w:rsid w:val="1E333DD2"/>
    <w:rsid w:val="1E551D3F"/>
    <w:rsid w:val="1F3B32CF"/>
    <w:rsid w:val="1FFA52FF"/>
    <w:rsid w:val="22442CCB"/>
    <w:rsid w:val="22521BEA"/>
    <w:rsid w:val="233D2919"/>
    <w:rsid w:val="2674113F"/>
    <w:rsid w:val="287F0916"/>
    <w:rsid w:val="29CD7DD0"/>
    <w:rsid w:val="2A253FCE"/>
    <w:rsid w:val="2AC455D6"/>
    <w:rsid w:val="2CE57D13"/>
    <w:rsid w:val="2FCD67FF"/>
    <w:rsid w:val="302D37BE"/>
    <w:rsid w:val="303D2E55"/>
    <w:rsid w:val="315F6955"/>
    <w:rsid w:val="32073344"/>
    <w:rsid w:val="329A43A7"/>
    <w:rsid w:val="34563267"/>
    <w:rsid w:val="39DD22C5"/>
    <w:rsid w:val="400921F5"/>
    <w:rsid w:val="400973E0"/>
    <w:rsid w:val="41572934"/>
    <w:rsid w:val="424D7BFD"/>
    <w:rsid w:val="46A53D08"/>
    <w:rsid w:val="49505EAD"/>
    <w:rsid w:val="4A5E2790"/>
    <w:rsid w:val="4ACC6CAC"/>
    <w:rsid w:val="4B794A4A"/>
    <w:rsid w:val="4CF00024"/>
    <w:rsid w:val="4D860273"/>
    <w:rsid w:val="4E430DD0"/>
    <w:rsid w:val="4F2113E9"/>
    <w:rsid w:val="4F704BA8"/>
    <w:rsid w:val="51074E04"/>
    <w:rsid w:val="538C738A"/>
    <w:rsid w:val="58145FCA"/>
    <w:rsid w:val="5966544B"/>
    <w:rsid w:val="59793117"/>
    <w:rsid w:val="59F6057D"/>
    <w:rsid w:val="5C041402"/>
    <w:rsid w:val="5F1D47FE"/>
    <w:rsid w:val="60D023A3"/>
    <w:rsid w:val="621629AD"/>
    <w:rsid w:val="63A235D5"/>
    <w:rsid w:val="66AD5710"/>
    <w:rsid w:val="699E76D2"/>
    <w:rsid w:val="6DAF35AD"/>
    <w:rsid w:val="6DF80910"/>
    <w:rsid w:val="6E241A16"/>
    <w:rsid w:val="6EF36631"/>
    <w:rsid w:val="6F0E0498"/>
    <w:rsid w:val="6F2B774D"/>
    <w:rsid w:val="70AE1BB9"/>
    <w:rsid w:val="716D79A1"/>
    <w:rsid w:val="73981B35"/>
    <w:rsid w:val="73CA1A88"/>
    <w:rsid w:val="76816947"/>
    <w:rsid w:val="77ED0DBA"/>
    <w:rsid w:val="78AC657F"/>
    <w:rsid w:val="78B16137"/>
    <w:rsid w:val="79B973BC"/>
    <w:rsid w:val="7BCB31C0"/>
    <w:rsid w:val="7BEF0DA1"/>
    <w:rsid w:val="7BF61F47"/>
    <w:rsid w:val="7C8415C1"/>
    <w:rsid w:val="7D351E41"/>
    <w:rsid w:val="7E3E3DDD"/>
    <w:rsid w:val="7E636CF5"/>
    <w:rsid w:val="7E7C18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spacing w:line="380" w:lineRule="exact"/>
    </w:pPr>
    <w:rPr>
      <w:sz w:val="24"/>
    </w:rPr>
  </w:style>
  <w:style w:type="paragraph" w:styleId="5">
    <w:name w:val="Body Text Indent"/>
    <w:basedOn w:val="1"/>
    <w:qFormat/>
    <w:uiPriority w:val="0"/>
    <w:pPr>
      <w:ind w:firstLine="630"/>
    </w:pPr>
    <w:rPr>
      <w:rFonts w:ascii="Times New Roman" w:hAnsi="Times New Roman" w:eastAsia="仿宋_GB2312" w:cs="Times New Roman"/>
      <w:sz w:val="32"/>
      <w:szCs w:val="32"/>
    </w:rPr>
  </w:style>
  <w:style w:type="paragraph" w:styleId="6">
    <w:name w:val="Balloon Text"/>
    <w:basedOn w:val="1"/>
    <w:link w:val="20"/>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Autospacing="1" w:afterAutospacing="1"/>
      <w:jc w:val="left"/>
    </w:pPr>
    <w:rPr>
      <w:rFonts w:hint="eastAsia" w:ascii="宋体" w:hAnsi="宋体" w:eastAsia="宋体"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p0"/>
    <w:basedOn w:val="1"/>
    <w:unhideWhenUsed/>
    <w:qFormat/>
    <w:uiPriority w:val="99"/>
    <w:pPr>
      <w:widowControl/>
    </w:pPr>
    <w:rPr>
      <w:rFonts w:hint="eastAsia" w:ascii="Times New Roman" w:hAnsi="Times New Roman"/>
    </w:rPr>
  </w:style>
  <w:style w:type="paragraph" w:customStyle="1" w:styleId="14">
    <w:name w:val="列出段落1"/>
    <w:basedOn w:val="1"/>
    <w:unhideWhenUsed/>
    <w:qFormat/>
    <w:uiPriority w:val="99"/>
    <w:pPr>
      <w:ind w:firstLine="420" w:firstLineChars="200"/>
    </w:pPr>
    <w:rPr>
      <w:rFonts w:hint="eastAsia" w:ascii="Times New Roman" w:hAnsi="Times New Roman" w:eastAsia="仿宋_GB2312"/>
      <w:sz w:val="32"/>
    </w:rPr>
  </w:style>
  <w:style w:type="paragraph" w:customStyle="1" w:styleId="15">
    <w:name w:val="样式 标题 3 + (中文) 黑体 小四 非加粗 段前: 7.8 磅 段后: 0 磅 行距: 固定值 20 磅"/>
    <w:basedOn w:val="2"/>
    <w:qFormat/>
    <w:uiPriority w:val="0"/>
    <w:pPr>
      <w:spacing w:before="0" w:after="0" w:line="400" w:lineRule="exact"/>
    </w:pPr>
    <w:rPr>
      <w:rFonts w:eastAsia="黑体"/>
      <w:b w:val="0"/>
      <w:bCs w:val="0"/>
      <w:sz w:val="24"/>
      <w:szCs w:val="20"/>
    </w:rPr>
  </w:style>
  <w:style w:type="character" w:customStyle="1" w:styleId="16">
    <w:name w:val="font11"/>
    <w:basedOn w:val="10"/>
    <w:qFormat/>
    <w:uiPriority w:val="0"/>
    <w:rPr>
      <w:rFonts w:hint="eastAsia" w:ascii="宋体" w:hAnsi="宋体" w:eastAsia="宋体" w:cs="宋体"/>
      <w:color w:val="000000"/>
      <w:sz w:val="36"/>
      <w:szCs w:val="36"/>
      <w:u w:val="single"/>
    </w:rPr>
  </w:style>
  <w:style w:type="character" w:customStyle="1" w:styleId="17">
    <w:name w:val="font21"/>
    <w:basedOn w:val="10"/>
    <w:qFormat/>
    <w:uiPriority w:val="0"/>
    <w:rPr>
      <w:rFonts w:hint="eastAsia" w:ascii="宋体" w:hAnsi="宋体" w:eastAsia="宋体" w:cs="宋体"/>
      <w:color w:val="000000"/>
      <w:sz w:val="36"/>
      <w:szCs w:val="36"/>
      <w:u w:val="none"/>
    </w:rPr>
  </w:style>
  <w:style w:type="paragraph" w:customStyle="1" w:styleId="18">
    <w:name w:val="Fließtext"/>
    <w:basedOn w:val="1"/>
    <w:qFormat/>
    <w:uiPriority w:val="0"/>
    <w:pPr>
      <w:overflowPunct w:val="0"/>
      <w:autoSpaceDE w:val="0"/>
      <w:autoSpaceDN w:val="0"/>
      <w:adjustRightInd w:val="0"/>
      <w:textAlignment w:val="baseline"/>
    </w:pPr>
    <w:rPr>
      <w:rFonts w:ascii="Calibri" w:hAnsi="Calibri" w:eastAsia="宋体" w:cs="Times New Roman"/>
      <w:kern w:val="28"/>
    </w:rPr>
  </w:style>
  <w:style w:type="character" w:customStyle="1" w:styleId="19">
    <w:name w:val="页眉 Char"/>
    <w:basedOn w:val="10"/>
    <w:link w:val="8"/>
    <w:qFormat/>
    <w:uiPriority w:val="0"/>
    <w:rPr>
      <w:rFonts w:asciiTheme="minorHAnsi" w:hAnsiTheme="minorHAnsi" w:eastAsiaTheme="minorEastAsia" w:cstheme="minorBidi"/>
      <w:kern w:val="2"/>
      <w:sz w:val="18"/>
      <w:szCs w:val="18"/>
    </w:rPr>
  </w:style>
  <w:style w:type="character" w:customStyle="1" w:styleId="20">
    <w:name w:val="批注框文本 Char"/>
    <w:basedOn w:val="10"/>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南平市兴百辰网络科技有限公司</Company>
  <Pages>33</Pages>
  <Words>9154</Words>
  <Characters>9746</Characters>
  <Lines>13</Lines>
  <Paragraphs>21</Paragraphs>
  <TotalTime>1</TotalTime>
  <ScaleCrop>false</ScaleCrop>
  <LinksUpToDate>false</LinksUpToDate>
  <CharactersWithSpaces>9937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2023-06-29T08:08:00Z</dcterms:created>
  <dc:creator>Administrator</dc:creator>
  <cp:lastModifiedBy>lenovo</cp:lastModifiedBy>
  <cp:lastPrinted>2023-07-07T01:41:00Z</cp:lastPrinted>
  <dcterms:modified xsi:type="dcterms:W3CDTF">2023-09-04T03:41:50Z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26D1631AA6174A6E82D286E0502611EB_13</vt:lpwstr>
  </property>
</Properties>
</file>