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A916F">
      <w:pPr>
        <w:spacing w:line="400" w:lineRule="exact"/>
        <w:rPr>
          <w:rFonts w:ascii="仿宋" w:hAnsi="仿宋" w:eastAsia="仿宋" w:cs="宋体"/>
          <w:b/>
          <w:bCs/>
          <w:sz w:val="21"/>
          <w:szCs w:val="21"/>
          <w:lang w:eastAsia="zh-CN"/>
        </w:rPr>
      </w:pPr>
      <w:r>
        <w:rPr>
          <w:rFonts w:hint="eastAsia" w:ascii="仿宋_GB2312" w:hAnsi="宋体" w:eastAsia="仿宋_GB2312" w:cs="仿宋_GB2312"/>
          <w:b/>
          <w:bCs/>
          <w:color w:val="000000"/>
          <w:kern w:val="2"/>
          <w:sz w:val="32"/>
          <w:szCs w:val="32"/>
          <w:lang w:val="en-US" w:eastAsia="zh-CN" w:bidi="ar"/>
        </w:rPr>
        <w:t>三、技术</w:t>
      </w:r>
      <w:bookmarkStart w:id="0" w:name="_GoBack"/>
      <w:bookmarkEnd w:id="0"/>
      <w:r>
        <w:rPr>
          <w:rFonts w:hint="eastAsia" w:ascii="仿宋_GB2312" w:hAnsi="宋体" w:eastAsia="仿宋_GB2312" w:cs="仿宋_GB2312"/>
          <w:b/>
          <w:bCs/>
          <w:color w:val="000000"/>
          <w:kern w:val="2"/>
          <w:sz w:val="32"/>
          <w:szCs w:val="32"/>
          <w:lang w:val="en-US" w:eastAsia="zh-CN" w:bidi="ar"/>
        </w:rPr>
        <w:t>参数性能要求：</w:t>
      </w:r>
    </w:p>
    <w:p w14:paraId="373B1B08">
      <w:pPr>
        <w:pStyle w:val="7"/>
        <w:spacing w:before="219" w:line="226" w:lineRule="auto"/>
        <w:ind w:left="393"/>
        <w:outlineLvl w:val="0"/>
        <w:rPr>
          <w:color w:val="auto"/>
          <w:spacing w:val="-4"/>
          <w:sz w:val="32"/>
          <w:szCs w:val="32"/>
          <w14:textOutline w14:w="5103" w14:cap="sq" w14:cmpd="sng">
            <w14:solidFill>
              <w14:srgbClr w14:val="333333"/>
            </w14:solidFill>
            <w14:prstDash w14:val="solid"/>
            <w14:bevel/>
          </w14:textOutline>
        </w:rPr>
      </w:pPr>
      <w:r>
        <w:rPr>
          <w:rFonts w:hint="eastAsia" w:ascii="仿宋_GB2312" w:hAnsi="宋体" w:eastAsia="仿宋_GB2312" w:cs="仿宋_GB2312"/>
          <w:b/>
          <w:bCs/>
          <w:color w:val="auto"/>
          <w:kern w:val="2"/>
          <w:sz w:val="32"/>
          <w:szCs w:val="32"/>
          <w:lang w:val="en-US" w:eastAsia="zh-CN" w:bidi="ar"/>
        </w:rPr>
        <w:t>不锈钢法兰硬密封闸阀</w:t>
      </w:r>
    </w:p>
    <w:p w14:paraId="576EFC0C">
      <w:pPr>
        <w:pStyle w:val="7"/>
        <w:spacing w:before="91" w:line="411" w:lineRule="auto"/>
        <w:ind w:left="26" w:right="76" w:firstLine="560"/>
        <w:jc w:val="both"/>
        <w:rPr>
          <w:rFonts w:ascii="Arial"/>
          <w:color w:val="FF0000"/>
          <w:sz w:val="22"/>
          <w:szCs w:val="22"/>
        </w:rPr>
      </w:pPr>
      <w:r>
        <w:rPr>
          <w:color w:val="FF0000"/>
          <w:spacing w:val="-4"/>
          <w:sz w:val="22"/>
          <w:szCs w:val="22"/>
          <w14:textOutline w14:w="5103" w14:cap="sq" w14:cmpd="sng">
            <w14:solidFill>
              <w14:srgbClr w14:val="333333"/>
            </w14:solidFill>
            <w14:prstDash w14:val="solid"/>
            <w14:bevel/>
          </w14:textOutline>
        </w:rPr>
        <w:t>用途和主要性能规范</w:t>
      </w:r>
      <w:r>
        <w:rPr>
          <w:color w:val="FF0000"/>
          <w:spacing w:val="-4"/>
          <w:sz w:val="22"/>
          <w:szCs w:val="22"/>
        </w:rPr>
        <w:t>：法兰硬密封闸阀适用于冶金、电力、石油</w:t>
      </w:r>
      <w:r>
        <w:rPr>
          <w:color w:val="FF0000"/>
          <w:spacing w:val="5"/>
          <w:sz w:val="22"/>
          <w:szCs w:val="22"/>
        </w:rPr>
        <w:t xml:space="preserve"> </w:t>
      </w:r>
      <w:r>
        <w:rPr>
          <w:color w:val="FF0000"/>
          <w:spacing w:val="-4"/>
          <w:sz w:val="22"/>
          <w:szCs w:val="22"/>
        </w:rPr>
        <w:t>化工以及给排水和市政建设等工业管道上，主要用于调节流量和截断</w:t>
      </w:r>
      <w:r>
        <w:rPr>
          <w:color w:val="FF0000"/>
          <w:spacing w:val="-1"/>
          <w:sz w:val="22"/>
          <w:szCs w:val="22"/>
        </w:rPr>
        <w:t>流体。适用介质包括水、空气、天然气及弱腐蚀性流体。</w:t>
      </w:r>
    </w:p>
    <w:p w14:paraId="172796F5">
      <w:pPr>
        <w:pStyle w:val="7"/>
        <w:spacing w:before="91" w:line="416" w:lineRule="auto"/>
        <w:ind w:left="23" w:right="3" w:firstLine="567"/>
        <w:jc w:val="both"/>
        <w:rPr>
          <w:rFonts w:ascii="Arial"/>
          <w:color w:val="FF0000"/>
          <w:sz w:val="22"/>
          <w:szCs w:val="22"/>
        </w:rPr>
      </w:pPr>
      <w:r>
        <w:rPr>
          <w:color w:val="FF0000"/>
          <w:spacing w:val="-4"/>
          <w:sz w:val="22"/>
          <w:szCs w:val="22"/>
          <w14:textOutline w14:w="5103" w14:cap="sq" w14:cmpd="sng">
            <w14:solidFill>
              <w14:srgbClr w14:val="333333"/>
            </w14:solidFill>
            <w14:prstDash w14:val="solid"/>
            <w14:bevel/>
          </w14:textOutline>
        </w:rPr>
        <w:t>结构组成</w:t>
      </w:r>
      <w:r>
        <w:rPr>
          <w:color w:val="FF0000"/>
          <w:spacing w:val="-4"/>
          <w:sz w:val="22"/>
          <w:szCs w:val="22"/>
        </w:rPr>
        <w:t>：法兰硬密封闸阀由阀体、闸板、密封座环、填料和阀</w:t>
      </w:r>
      <w:r>
        <w:rPr>
          <w:color w:val="FF0000"/>
          <w:sz w:val="22"/>
          <w:szCs w:val="22"/>
        </w:rPr>
        <w:t xml:space="preserve"> </w:t>
      </w:r>
      <w:r>
        <w:rPr>
          <w:color w:val="FF0000"/>
          <w:spacing w:val="-4"/>
          <w:sz w:val="22"/>
          <w:szCs w:val="22"/>
        </w:rPr>
        <w:t>杆等主要部件组成。阀体通常采用球墨铸铁或不锈钢材料制成，具有</w:t>
      </w:r>
      <w:r>
        <w:rPr>
          <w:color w:val="FF0000"/>
          <w:spacing w:val="15"/>
          <w:sz w:val="22"/>
          <w:szCs w:val="22"/>
        </w:rPr>
        <w:t xml:space="preserve"> </w:t>
      </w:r>
      <w:r>
        <w:rPr>
          <w:color w:val="FF0000"/>
          <w:spacing w:val="-4"/>
          <w:sz w:val="22"/>
          <w:szCs w:val="22"/>
        </w:rPr>
        <w:t>较高的耐腐蚀性和强度；闸板采用不锈钢或钛合金材料，具有高强度</w:t>
      </w:r>
      <w:r>
        <w:rPr>
          <w:color w:val="FF0000"/>
          <w:spacing w:val="15"/>
          <w:sz w:val="22"/>
          <w:szCs w:val="22"/>
        </w:rPr>
        <w:t xml:space="preserve"> </w:t>
      </w:r>
      <w:r>
        <w:rPr>
          <w:color w:val="FF0000"/>
          <w:spacing w:val="-4"/>
          <w:sz w:val="22"/>
          <w:szCs w:val="22"/>
        </w:rPr>
        <w:t>和耐腐蚀性；密封座环采用硬质合金材料，具有优异的耐磨性和耐腐</w:t>
      </w:r>
      <w:r>
        <w:rPr>
          <w:color w:val="FF0000"/>
          <w:spacing w:val="15"/>
          <w:sz w:val="22"/>
          <w:szCs w:val="22"/>
        </w:rPr>
        <w:t xml:space="preserve"> </w:t>
      </w:r>
      <w:r>
        <w:rPr>
          <w:color w:val="FF0000"/>
          <w:spacing w:val="-6"/>
          <w:sz w:val="22"/>
          <w:szCs w:val="22"/>
        </w:rPr>
        <w:t>蚀性；填料一般采用柔性石墨或</w:t>
      </w:r>
      <w:r>
        <w:rPr>
          <w:color w:val="FF0000"/>
          <w:spacing w:val="-61"/>
          <w:sz w:val="22"/>
          <w:szCs w:val="22"/>
        </w:rPr>
        <w:t xml:space="preserve"> </w:t>
      </w:r>
      <w:r>
        <w:rPr>
          <w:color w:val="FF0000"/>
          <w:spacing w:val="-6"/>
          <w:sz w:val="22"/>
          <w:szCs w:val="22"/>
        </w:rPr>
        <w:t>PTFE</w:t>
      </w:r>
      <w:r>
        <w:rPr>
          <w:color w:val="FF0000"/>
          <w:spacing w:val="-59"/>
          <w:sz w:val="22"/>
          <w:szCs w:val="22"/>
        </w:rPr>
        <w:t xml:space="preserve"> </w:t>
      </w:r>
      <w:r>
        <w:rPr>
          <w:color w:val="FF0000"/>
          <w:spacing w:val="-6"/>
          <w:sz w:val="22"/>
          <w:szCs w:val="22"/>
        </w:rPr>
        <w:t>等材料，实现较好的密封效果；</w:t>
      </w:r>
      <w:r>
        <w:rPr>
          <w:color w:val="FF0000"/>
          <w:sz w:val="22"/>
          <w:szCs w:val="22"/>
        </w:rPr>
        <w:t xml:space="preserve"> </w:t>
      </w:r>
      <w:r>
        <w:rPr>
          <w:color w:val="FF0000"/>
          <w:spacing w:val="6"/>
          <w:sz w:val="22"/>
          <w:szCs w:val="22"/>
        </w:rPr>
        <w:t>阀杆通常采用不锈钢或镍钛合金材料，具有优异的耐腐蚀性和强</w:t>
      </w:r>
      <w:r>
        <w:rPr>
          <w:rFonts w:hint="eastAsia"/>
          <w:color w:val="FF0000"/>
          <w:spacing w:val="6"/>
          <w:sz w:val="22"/>
          <w:szCs w:val="22"/>
          <w:lang w:val="en-US" w:eastAsia="zh-CN"/>
        </w:rPr>
        <w:t>度</w:t>
      </w:r>
      <w:r>
        <w:rPr>
          <w:color w:val="FF0000"/>
          <w:spacing w:val="-10"/>
          <w:sz w:val="22"/>
          <w:szCs w:val="22"/>
        </w:rPr>
        <w:t>。</w:t>
      </w:r>
    </w:p>
    <w:p w14:paraId="12289BF1">
      <w:pPr>
        <w:pStyle w:val="7"/>
        <w:spacing w:before="91" w:line="514" w:lineRule="auto"/>
        <w:ind w:left="25" w:firstLine="281"/>
        <w:jc w:val="both"/>
        <w:rPr>
          <w:color w:val="FF0000"/>
          <w:sz w:val="22"/>
          <w:szCs w:val="22"/>
        </w:rPr>
      </w:pPr>
      <w:r>
        <w:rPr>
          <w:color w:val="FF0000"/>
          <w:spacing w:val="-7"/>
          <w:sz w:val="22"/>
          <w:szCs w:val="22"/>
          <w14:textOutline w14:w="5103" w14:cap="sq" w14:cmpd="sng">
            <w14:solidFill>
              <w14:srgbClr w14:val="333333"/>
            </w14:solidFill>
            <w14:prstDash w14:val="solid"/>
            <w14:bevel/>
          </w14:textOutline>
        </w:rPr>
        <w:t>密封性能</w:t>
      </w:r>
      <w:r>
        <w:rPr>
          <w:color w:val="FF0000"/>
          <w:spacing w:val="-7"/>
          <w:sz w:val="22"/>
          <w:szCs w:val="22"/>
        </w:rPr>
        <w:t>：采用不锈钢“U</w:t>
      </w:r>
      <w:r>
        <w:rPr>
          <w:color w:val="FF0000"/>
          <w:spacing w:val="-102"/>
          <w:sz w:val="22"/>
          <w:szCs w:val="22"/>
        </w:rPr>
        <w:t xml:space="preserve"> </w:t>
      </w:r>
      <w:r>
        <w:rPr>
          <w:color w:val="FF0000"/>
          <w:spacing w:val="-7"/>
          <w:sz w:val="22"/>
          <w:szCs w:val="22"/>
        </w:rPr>
        <w:t>”型密封环，密封面与蝶板几乎无摩擦，</w:t>
      </w:r>
      <w:r>
        <w:rPr>
          <w:color w:val="FF0000"/>
          <w:sz w:val="22"/>
          <w:szCs w:val="22"/>
        </w:rPr>
        <w:t xml:space="preserve"> </w:t>
      </w:r>
      <w:r>
        <w:rPr>
          <w:color w:val="FF0000"/>
          <w:spacing w:val="-10"/>
          <w:sz w:val="22"/>
          <w:szCs w:val="22"/>
        </w:rPr>
        <w:t>坚固耐用，并具有越关越紧的作用。蝶板突面采用喷焊钴基硬质合金，</w:t>
      </w:r>
      <w:r>
        <w:rPr>
          <w:color w:val="FF0000"/>
          <w:sz w:val="22"/>
          <w:szCs w:val="22"/>
        </w:rPr>
        <w:t xml:space="preserve"> </w:t>
      </w:r>
      <w:r>
        <w:rPr>
          <w:color w:val="FF0000"/>
          <w:spacing w:val="-4"/>
          <w:sz w:val="22"/>
          <w:szCs w:val="22"/>
        </w:rPr>
        <w:t>抗磨损，坚固耐用。操作灵便、省力，不受物质压力高低影响，密封</w:t>
      </w:r>
    </w:p>
    <w:p w14:paraId="2B92B1BF">
      <w:pPr>
        <w:pStyle w:val="7"/>
        <w:spacing w:before="1" w:line="221" w:lineRule="auto"/>
        <w:ind w:left="28"/>
        <w:rPr>
          <w:rFonts w:hint="default" w:ascii="Arial" w:hAnsi="Arial" w:eastAsia="Arial" w:cs="Arial"/>
          <w:color w:val="FF0000"/>
          <w:sz w:val="22"/>
          <w:szCs w:val="22"/>
        </w:rPr>
      </w:pPr>
      <w:r>
        <w:rPr>
          <w:color w:val="FF0000"/>
          <w:spacing w:val="-3"/>
          <w:sz w:val="22"/>
          <w:szCs w:val="22"/>
        </w:rPr>
        <w:t>性能可靠。</w:t>
      </w:r>
    </w:p>
    <w:p w14:paraId="10529CC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line="435" w:lineRule="atLeast"/>
        <w:ind w:left="0" w:right="0"/>
        <w:rPr>
          <w:rFonts w:ascii="Arial" w:hAnsi="Arial" w:eastAsia="Arial" w:cs="Arial"/>
          <w:color w:val="FF0000"/>
          <w:sz w:val="22"/>
          <w:szCs w:val="22"/>
        </w:rPr>
      </w:pPr>
      <w:r>
        <w:rPr>
          <w:rFonts w:hint="default" w:ascii="Arial" w:hAnsi="Arial" w:eastAsia="Arial" w:cs="Arial"/>
          <w:color w:val="FF0000"/>
          <w:sz w:val="22"/>
          <w:szCs w:val="22"/>
        </w:rPr>
        <w:t>不锈钢法兰闸阀的执行标准主要包括以下分类：</w:t>
      </w:r>
    </w:p>
    <w:p w14:paraId="18DA714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65" w:beforeAutospacing="0" w:after="90" w:afterAutospacing="0" w:line="450" w:lineRule="atLeast"/>
        <w:ind w:left="0" w:right="0"/>
        <w:rPr>
          <w:rFonts w:hint="default" w:ascii="Arial" w:hAnsi="Arial" w:eastAsia="Arial" w:cs="Arial"/>
          <w:b/>
          <w:bCs/>
          <w:color w:val="FF0000"/>
          <w:sz w:val="22"/>
          <w:szCs w:val="22"/>
        </w:rPr>
      </w:pPr>
      <w:r>
        <w:rPr>
          <w:rFonts w:hint="default" w:ascii="Arial" w:hAnsi="Arial" w:eastAsia="Arial" w:cs="Arial"/>
          <w:b/>
          <w:bCs/>
          <w:color w:val="FF0000"/>
          <w:sz w:val="22"/>
          <w:szCs w:val="22"/>
        </w:rPr>
        <w:t>一、设计标准</w:t>
      </w:r>
    </w:p>
    <w:p w14:paraId="4FDB6A4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right="0" w:hanging="360"/>
        <w:rPr>
          <w:color w:val="FF0000"/>
          <w:sz w:val="22"/>
          <w:szCs w:val="22"/>
        </w:rPr>
      </w:pPr>
      <w:r>
        <w:rPr>
          <w:color w:val="FF0000"/>
          <w:sz w:val="22"/>
          <w:szCs w:val="22"/>
        </w:rPr>
        <w:t>GB/T 12234-2007《金属闸阀》</w:t>
      </w:r>
    </w:p>
    <w:p w14:paraId="69EA16A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right="0" w:hanging="360"/>
        <w:rPr>
          <w:color w:val="FF0000"/>
          <w:sz w:val="22"/>
          <w:szCs w:val="22"/>
        </w:rPr>
      </w:pPr>
      <w:r>
        <w:rPr>
          <w:color w:val="FF0000"/>
          <w:sz w:val="22"/>
          <w:szCs w:val="22"/>
        </w:rPr>
        <w:t>GB/T 19672-2005《工业阀门构造长度》</w:t>
      </w:r>
    </w:p>
    <w:p w14:paraId="613E97E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95" w:beforeAutospacing="0" w:after="90" w:afterAutospacing="0" w:line="450" w:lineRule="atLeast"/>
        <w:ind w:left="0" w:right="0"/>
        <w:rPr>
          <w:rFonts w:hint="default" w:ascii="Arial" w:hAnsi="Arial" w:eastAsia="Arial" w:cs="Arial"/>
          <w:b/>
          <w:bCs/>
          <w:color w:val="FF0000"/>
          <w:sz w:val="22"/>
          <w:szCs w:val="22"/>
        </w:rPr>
      </w:pPr>
      <w:r>
        <w:rPr>
          <w:rFonts w:hint="default" w:ascii="Arial" w:hAnsi="Arial" w:eastAsia="Arial" w:cs="Arial"/>
          <w:b/>
          <w:bCs/>
          <w:color w:val="FF0000"/>
          <w:sz w:val="22"/>
          <w:szCs w:val="22"/>
        </w:rPr>
        <w:t>二、制造标准</w:t>
      </w:r>
    </w:p>
    <w:p w14:paraId="5FC67899">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right="0" w:hanging="360"/>
        <w:rPr>
          <w:color w:val="FF0000"/>
          <w:sz w:val="22"/>
          <w:szCs w:val="22"/>
        </w:rPr>
      </w:pPr>
      <w:r>
        <w:rPr>
          <w:color w:val="FF0000"/>
          <w:sz w:val="22"/>
          <w:szCs w:val="22"/>
        </w:rPr>
        <w:t>GB/T 13927-2008《钢制闸阀》</w:t>
      </w:r>
    </w:p>
    <w:p w14:paraId="756495DB">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right="0" w:hanging="360"/>
        <w:rPr>
          <w:color w:val="FF0000"/>
          <w:sz w:val="22"/>
          <w:szCs w:val="22"/>
        </w:rPr>
      </w:pPr>
      <w:r>
        <w:rPr>
          <w:color w:val="FF0000"/>
          <w:sz w:val="22"/>
          <w:szCs w:val="22"/>
        </w:rPr>
        <w:t>GB/T 12235-2007《锻钢闸阀》</w:t>
      </w:r>
    </w:p>
    <w:p w14:paraId="2B50A14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95" w:beforeAutospacing="0" w:after="90" w:afterAutospacing="0" w:line="450" w:lineRule="atLeast"/>
        <w:ind w:left="0" w:right="0"/>
        <w:rPr>
          <w:rFonts w:hint="default" w:ascii="Arial" w:hAnsi="Arial" w:eastAsia="Arial" w:cs="Arial"/>
          <w:b/>
          <w:bCs/>
          <w:color w:val="FF0000"/>
          <w:sz w:val="22"/>
          <w:szCs w:val="22"/>
        </w:rPr>
      </w:pPr>
      <w:r>
        <w:rPr>
          <w:rFonts w:hint="default" w:ascii="Arial" w:hAnsi="Arial" w:eastAsia="Arial" w:cs="Arial"/>
          <w:b/>
          <w:bCs/>
          <w:color w:val="FF0000"/>
          <w:sz w:val="22"/>
          <w:szCs w:val="22"/>
        </w:rPr>
        <w:t>三、材质标准</w:t>
      </w:r>
    </w:p>
    <w:p w14:paraId="671E3457">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right="0" w:hanging="360"/>
        <w:rPr>
          <w:color w:val="FF0000"/>
          <w:sz w:val="22"/>
          <w:szCs w:val="22"/>
        </w:rPr>
      </w:pPr>
      <w:r>
        <w:rPr>
          <w:color w:val="FF0000"/>
          <w:sz w:val="22"/>
          <w:szCs w:val="22"/>
        </w:rPr>
        <w:t>GB/T 12224-2005《一般用途碳素钢锻件》</w:t>
      </w:r>
    </w:p>
    <w:p w14:paraId="3E0A7F03">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right="0" w:hanging="360"/>
        <w:rPr>
          <w:color w:val="FF0000"/>
          <w:sz w:val="22"/>
          <w:szCs w:val="22"/>
        </w:rPr>
      </w:pPr>
      <w:r>
        <w:rPr>
          <w:color w:val="FF0000"/>
          <w:sz w:val="22"/>
          <w:szCs w:val="22"/>
        </w:rPr>
        <w:t>GB/T 12228-2006《低温碳素钢锻件》</w:t>
      </w:r>
    </w:p>
    <w:p w14:paraId="293D55E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95" w:beforeAutospacing="0" w:after="90" w:afterAutospacing="0" w:line="450" w:lineRule="atLeast"/>
        <w:ind w:left="0" w:right="0"/>
        <w:rPr>
          <w:rFonts w:hint="default" w:ascii="Arial" w:hAnsi="Arial" w:eastAsia="Arial" w:cs="Arial"/>
          <w:b/>
          <w:bCs/>
          <w:color w:val="FF0000"/>
          <w:sz w:val="22"/>
          <w:szCs w:val="22"/>
        </w:rPr>
      </w:pPr>
      <w:r>
        <w:rPr>
          <w:rFonts w:hint="default" w:ascii="Arial" w:hAnsi="Arial" w:eastAsia="Arial" w:cs="Arial"/>
          <w:b/>
          <w:bCs/>
          <w:color w:val="FF0000"/>
          <w:sz w:val="22"/>
          <w:szCs w:val="22"/>
        </w:rPr>
        <w:t>四、连接标准</w:t>
      </w:r>
    </w:p>
    <w:p w14:paraId="2CE0C759">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right="0" w:hanging="360"/>
        <w:rPr>
          <w:color w:val="FF0000"/>
          <w:sz w:val="22"/>
          <w:szCs w:val="22"/>
        </w:rPr>
      </w:pPr>
      <w:r>
        <w:rPr>
          <w:color w:val="FF0000"/>
          <w:sz w:val="22"/>
          <w:szCs w:val="22"/>
        </w:rPr>
        <w:t>GB/T 9113-2010《钢制法兰连接阀门》</w:t>
      </w:r>
    </w:p>
    <w:p w14:paraId="4A88C420">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right="0" w:hanging="360"/>
        <w:rPr>
          <w:color w:val="FF0000"/>
          <w:sz w:val="22"/>
          <w:szCs w:val="22"/>
        </w:rPr>
      </w:pPr>
      <w:r>
        <w:rPr>
          <w:color w:val="FF0000"/>
          <w:sz w:val="22"/>
          <w:szCs w:val="22"/>
        </w:rPr>
        <w:t>HG/T 20592-2009《钢制法兰连接闸阀》</w:t>
      </w:r>
    </w:p>
    <w:p w14:paraId="5E72131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95" w:beforeAutospacing="0" w:after="90" w:afterAutospacing="0" w:line="450" w:lineRule="atLeast"/>
        <w:ind w:left="0" w:right="0"/>
        <w:rPr>
          <w:rFonts w:hint="default" w:ascii="Arial" w:hAnsi="Arial" w:eastAsia="Arial" w:cs="Arial"/>
          <w:b/>
          <w:bCs/>
          <w:color w:val="FF0000"/>
          <w:sz w:val="22"/>
          <w:szCs w:val="22"/>
        </w:rPr>
      </w:pPr>
      <w:r>
        <w:rPr>
          <w:rFonts w:hint="default" w:ascii="Arial" w:hAnsi="Arial" w:eastAsia="Arial" w:cs="Arial"/>
          <w:b/>
          <w:bCs/>
          <w:color w:val="FF0000"/>
          <w:sz w:val="22"/>
          <w:szCs w:val="22"/>
        </w:rPr>
        <w:t>五、试验标准</w:t>
      </w:r>
    </w:p>
    <w:p w14:paraId="0D7CBCBC">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right="0" w:hanging="360"/>
        <w:rPr>
          <w:color w:val="FF0000"/>
          <w:sz w:val="22"/>
          <w:szCs w:val="22"/>
        </w:rPr>
      </w:pPr>
      <w:r>
        <w:rPr>
          <w:color w:val="FF0000"/>
          <w:sz w:val="22"/>
          <w:szCs w:val="22"/>
        </w:rPr>
        <w:t>GB/T 13927-2008《钢制闸阀试验》</w:t>
      </w:r>
    </w:p>
    <w:p w14:paraId="2C6262FE">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right="0" w:hanging="360"/>
        <w:rPr>
          <w:color w:val="FF0000"/>
          <w:sz w:val="22"/>
          <w:szCs w:val="22"/>
        </w:rPr>
      </w:pPr>
      <w:r>
        <w:rPr>
          <w:color w:val="FF0000"/>
          <w:sz w:val="22"/>
          <w:szCs w:val="22"/>
        </w:rPr>
        <w:t>GB/T 19672-2005《工业阀门试验》</w:t>
      </w:r>
    </w:p>
    <w:p w14:paraId="09CADD9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95" w:beforeAutospacing="0" w:after="90" w:afterAutospacing="0" w:line="450" w:lineRule="atLeast"/>
        <w:ind w:left="0" w:right="0"/>
        <w:rPr>
          <w:rFonts w:hint="default" w:ascii="Arial" w:hAnsi="Arial" w:eastAsia="Arial" w:cs="Arial"/>
          <w:b/>
          <w:bCs/>
          <w:color w:val="FF0000"/>
          <w:sz w:val="22"/>
          <w:szCs w:val="22"/>
        </w:rPr>
      </w:pPr>
      <w:r>
        <w:rPr>
          <w:rFonts w:hint="default" w:ascii="Arial" w:hAnsi="Arial" w:eastAsia="Arial" w:cs="Arial"/>
          <w:b/>
          <w:bCs/>
          <w:color w:val="FF0000"/>
          <w:sz w:val="22"/>
          <w:szCs w:val="22"/>
        </w:rPr>
        <w:t>六、其他相关标准</w:t>
      </w:r>
    </w:p>
    <w:p w14:paraId="1CC1D79B">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right="0" w:hanging="360"/>
        <w:rPr>
          <w:color w:val="FF0000"/>
          <w:sz w:val="22"/>
          <w:szCs w:val="22"/>
        </w:rPr>
      </w:pPr>
      <w:r>
        <w:rPr>
          <w:color w:val="FF0000"/>
          <w:sz w:val="22"/>
          <w:szCs w:val="22"/>
        </w:rPr>
        <w:t>GB/T 12224-2005《钢制阀门 一般要求》</w:t>
      </w:r>
    </w:p>
    <w:p w14:paraId="04F9BC2E">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right="0" w:hanging="360"/>
        <w:rPr>
          <w:color w:val="FF0000"/>
          <w:sz w:val="22"/>
          <w:szCs w:val="22"/>
        </w:rPr>
      </w:pPr>
      <w:r>
        <w:rPr>
          <w:color w:val="FF0000"/>
          <w:sz w:val="22"/>
          <w:szCs w:val="22"/>
        </w:rPr>
        <w:t>API 600（美标钢制闸阀）</w:t>
      </w:r>
    </w:p>
    <w:p w14:paraId="468ACC2C">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right="0" w:hanging="360"/>
        <w:rPr>
          <w:color w:val="FF0000"/>
          <w:sz w:val="22"/>
          <w:szCs w:val="22"/>
        </w:rPr>
      </w:pPr>
      <w:r>
        <w:rPr>
          <w:color w:val="FF0000"/>
          <w:sz w:val="22"/>
          <w:szCs w:val="22"/>
        </w:rPr>
        <w:t>ASME B16.34（美标阀门）</w:t>
      </w:r>
    </w:p>
    <w:p w14:paraId="0680046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05" w:beforeAutospacing="0" w:after="105" w:afterAutospacing="0" w:line="435" w:lineRule="atLeast"/>
        <w:ind w:left="0" w:right="0"/>
        <w:rPr>
          <w:rFonts w:hint="default" w:ascii="Arial" w:hAnsi="Arial" w:eastAsia="宋体" w:cs="Arial"/>
          <w:i w:val="0"/>
          <w:iCs w:val="0"/>
          <w:caps w:val="0"/>
          <w:color w:val="FF0000"/>
          <w:spacing w:val="0"/>
          <w:sz w:val="22"/>
          <w:szCs w:val="22"/>
          <w:shd w:val="clear" w:fill="FFFFFF"/>
          <w:lang w:val="en-US" w:eastAsia="zh-CN"/>
        </w:rPr>
        <w:sectPr>
          <w:pgSz w:w="11906" w:h="16839"/>
          <w:pgMar w:top="1431" w:right="1723" w:bottom="0" w:left="1785" w:header="0" w:footer="0" w:gutter="0"/>
          <w:cols w:space="720" w:num="1"/>
        </w:sectPr>
      </w:pPr>
      <w:r>
        <w:rPr>
          <w:rFonts w:hint="default" w:ascii="Arial" w:hAnsi="Arial" w:eastAsia="Arial" w:cs="Arial"/>
          <w:i w:val="0"/>
          <w:iCs w:val="0"/>
          <w:caps w:val="0"/>
          <w:color w:val="FF0000"/>
          <w:spacing w:val="0"/>
          <w:sz w:val="22"/>
          <w:szCs w:val="22"/>
          <w:shd w:val="clear" w:fill="FFFFFF"/>
        </w:rPr>
        <w:t>这些标准涵盖了不锈钢法兰闸阀的设计、制造、材质、连接和试验等各个环节，确保阀门的安全性和可靠性‌</w:t>
      </w:r>
      <w:r>
        <w:rPr>
          <w:rFonts w:hint="eastAsia" w:eastAsia="宋体" w:cs="Arial"/>
          <w:i w:val="0"/>
          <w:iCs w:val="0"/>
          <w:caps w:val="0"/>
          <w:color w:val="FF0000"/>
          <w:spacing w:val="0"/>
          <w:sz w:val="22"/>
          <w:szCs w:val="22"/>
          <w:shd w:val="clear" w:fill="FFFFFF"/>
          <w:lang w:eastAsia="zh-CN"/>
        </w:rPr>
        <w:t>，</w:t>
      </w:r>
      <w:r>
        <w:rPr>
          <w:rFonts w:hint="eastAsia" w:eastAsia="宋体" w:cs="Arial"/>
          <w:i w:val="0"/>
          <w:iCs w:val="0"/>
          <w:caps w:val="0"/>
          <w:color w:val="FF0000"/>
          <w:spacing w:val="0"/>
          <w:sz w:val="22"/>
          <w:szCs w:val="22"/>
          <w:shd w:val="clear" w:fill="FFFFFF"/>
          <w:lang w:val="en-US" w:eastAsia="zh-CN"/>
        </w:rPr>
        <w:t>依据GB/T 12234，本次采购不锈钢法兰硬密封闸阀（DN80）结构长度定为203mm，重量14kg以上，该产品应符合《生活饮用水卫生监督管理办法》的有关规定。</w:t>
      </w:r>
    </w:p>
    <w:p w14:paraId="0218AFCF">
      <w:pPr>
        <w:pStyle w:val="7"/>
        <w:spacing w:before="162" w:line="225" w:lineRule="auto"/>
        <w:ind w:left="2256"/>
        <w:rPr>
          <w:color w:val="FF0000"/>
          <w:sz w:val="32"/>
          <w:szCs w:val="32"/>
        </w:rPr>
      </w:pPr>
      <w:r>
        <w:rPr>
          <w:color w:val="FF0000"/>
          <w:spacing w:val="9"/>
          <w:sz w:val="32"/>
          <w:szCs w:val="32"/>
          <w14:textOutline w14:w="5793" w14:cap="sq" w14:cmpd="sng">
            <w14:solidFill>
              <w14:srgbClr w14:val="000000"/>
            </w14:solidFill>
            <w14:prstDash w14:val="solid"/>
            <w14:bevel/>
          </w14:textOutline>
        </w:rPr>
        <w:t>不锈钢丝口过滤器技术要求</w:t>
      </w:r>
    </w:p>
    <w:p w14:paraId="5AEBADA4">
      <w:pPr>
        <w:spacing w:before="183" w:line="4474" w:lineRule="exact"/>
        <w:ind w:firstLine="14"/>
        <w:rPr>
          <w:color w:val="FF0000"/>
        </w:rPr>
      </w:pPr>
      <w:r>
        <w:rPr>
          <w:color w:val="FF0000"/>
          <w:position w:val="-89"/>
        </w:rPr>
        <w:drawing>
          <wp:inline distT="0" distB="0" distL="0" distR="0">
            <wp:extent cx="6261735" cy="284035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
                    <a:stretch>
                      <a:fillRect/>
                    </a:stretch>
                  </pic:blipFill>
                  <pic:spPr>
                    <a:xfrm>
                      <a:off x="0" y="0"/>
                      <a:ext cx="6262115" cy="2840735"/>
                    </a:xfrm>
                    <a:prstGeom prst="rect">
                      <a:avLst/>
                    </a:prstGeom>
                  </pic:spPr>
                </pic:pic>
              </a:graphicData>
            </a:graphic>
          </wp:inline>
        </w:drawing>
      </w:r>
    </w:p>
    <w:p w14:paraId="59650E4B">
      <w:pPr>
        <w:pStyle w:val="7"/>
        <w:spacing w:before="229" w:line="219" w:lineRule="auto"/>
        <w:ind w:left="27"/>
        <w:outlineLvl w:val="0"/>
        <w:rPr>
          <w:color w:val="FF0000"/>
          <w:sz w:val="22"/>
          <w:szCs w:val="22"/>
        </w:rPr>
      </w:pPr>
      <w:r>
        <w:rPr>
          <w:color w:val="FF0000"/>
          <w:spacing w:val="-2"/>
          <w:sz w:val="22"/>
          <w:szCs w:val="22"/>
          <w14:textOutline w14:w="4358" w14:cap="sq" w14:cmpd="sng">
            <w14:solidFill>
              <w14:srgbClr w14:val="000000"/>
            </w14:solidFill>
            <w14:prstDash w14:val="solid"/>
            <w14:bevel/>
          </w14:textOutline>
        </w:rPr>
        <w:t>一、技术要求</w:t>
      </w:r>
    </w:p>
    <w:p w14:paraId="5DFDE6B2">
      <w:pPr>
        <w:pStyle w:val="7"/>
        <w:spacing w:before="183" w:line="219" w:lineRule="auto"/>
        <w:ind w:left="41"/>
        <w:rPr>
          <w:color w:val="FF0000"/>
          <w:sz w:val="22"/>
          <w:szCs w:val="22"/>
        </w:rPr>
      </w:pPr>
      <w:r>
        <w:rPr>
          <w:color w:val="FF0000"/>
          <w:spacing w:val="-3"/>
          <w:sz w:val="22"/>
          <w:szCs w:val="22"/>
        </w:rPr>
        <w:t>1.1</w:t>
      </w:r>
      <w:r>
        <w:rPr>
          <w:color w:val="FF0000"/>
          <w:spacing w:val="-47"/>
          <w:sz w:val="22"/>
          <w:szCs w:val="22"/>
        </w:rPr>
        <w:t xml:space="preserve"> </w:t>
      </w:r>
      <w:r>
        <w:rPr>
          <w:color w:val="FF0000"/>
          <w:spacing w:val="-3"/>
          <w:sz w:val="22"/>
          <w:szCs w:val="22"/>
        </w:rPr>
        <w:t>执行国家标准、行业规范</w:t>
      </w:r>
    </w:p>
    <w:p w14:paraId="73C47BD4">
      <w:pPr>
        <w:pStyle w:val="7"/>
        <w:spacing w:before="182" w:line="468" w:lineRule="exact"/>
        <w:ind w:left="23"/>
        <w:rPr>
          <w:color w:val="FF0000"/>
          <w:sz w:val="22"/>
          <w:szCs w:val="22"/>
        </w:rPr>
      </w:pPr>
      <w:r>
        <w:rPr>
          <w:color w:val="FF0000"/>
          <w:spacing w:val="-3"/>
          <w:position w:val="17"/>
          <w:sz w:val="22"/>
          <w:szCs w:val="22"/>
        </w:rPr>
        <w:t>供货商提供的产品，在满足下列标准要求的前提下，应满足或高于本招标技术要</w:t>
      </w:r>
    </w:p>
    <w:p w14:paraId="2BF69B5C">
      <w:pPr>
        <w:pStyle w:val="7"/>
        <w:spacing w:before="1" w:line="219" w:lineRule="auto"/>
        <w:ind w:left="25"/>
        <w:rPr>
          <w:color w:val="FF0000"/>
          <w:sz w:val="22"/>
          <w:szCs w:val="22"/>
        </w:rPr>
      </w:pPr>
      <w:r>
        <w:rPr>
          <w:color w:val="FF0000"/>
          <w:spacing w:val="-1"/>
          <w:sz w:val="22"/>
          <w:szCs w:val="22"/>
        </w:rPr>
        <w:t>求的规定。阀门的设计符合如下相关标准：</w:t>
      </w:r>
    </w:p>
    <w:p w14:paraId="2CB27BD5">
      <w:pPr>
        <w:pStyle w:val="7"/>
        <w:spacing w:before="183" w:line="219" w:lineRule="auto"/>
        <w:ind w:left="41"/>
        <w:rPr>
          <w:color w:val="FF0000"/>
          <w:sz w:val="22"/>
          <w:szCs w:val="22"/>
        </w:rPr>
      </w:pPr>
      <w:r>
        <w:rPr>
          <w:color w:val="FF0000"/>
          <w:spacing w:val="-1"/>
          <w:sz w:val="22"/>
          <w:szCs w:val="22"/>
        </w:rPr>
        <w:t>1.1.1 QB/T 4507-2013 水暖管道配件 铜制过滤器；</w:t>
      </w:r>
    </w:p>
    <w:p w14:paraId="2F288AA1">
      <w:pPr>
        <w:pStyle w:val="7"/>
        <w:spacing w:before="183" w:line="219" w:lineRule="auto"/>
        <w:ind w:left="41"/>
        <w:rPr>
          <w:color w:val="FF0000"/>
          <w:sz w:val="22"/>
          <w:szCs w:val="22"/>
        </w:rPr>
      </w:pPr>
      <w:r>
        <w:rPr>
          <w:color w:val="FF0000"/>
          <w:sz w:val="22"/>
          <w:szCs w:val="22"/>
        </w:rPr>
        <w:t>1.1.2 GB/T 7307-2000</w:t>
      </w:r>
      <w:r>
        <w:rPr>
          <w:color w:val="FF0000"/>
          <w:spacing w:val="-1"/>
          <w:sz w:val="22"/>
          <w:szCs w:val="22"/>
        </w:rPr>
        <w:t xml:space="preserve">  55</w:t>
      </w:r>
      <w:r>
        <w:rPr>
          <w:color w:val="FF0000"/>
          <w:spacing w:val="-89"/>
          <w:sz w:val="22"/>
          <w:szCs w:val="22"/>
        </w:rPr>
        <w:t xml:space="preserve"> </w:t>
      </w:r>
      <w:r>
        <w:rPr>
          <w:color w:val="FF0000"/>
          <w:spacing w:val="-1"/>
          <w:sz w:val="22"/>
          <w:szCs w:val="22"/>
        </w:rPr>
        <w:t>°非密封管螺纹;</w:t>
      </w:r>
    </w:p>
    <w:p w14:paraId="0AD4A53D">
      <w:pPr>
        <w:pStyle w:val="7"/>
        <w:spacing w:before="183" w:line="213" w:lineRule="auto"/>
        <w:ind w:left="41"/>
        <w:rPr>
          <w:color w:val="FF0000"/>
          <w:sz w:val="22"/>
          <w:szCs w:val="22"/>
        </w:rPr>
      </w:pPr>
      <w:r>
        <w:rPr>
          <w:color w:val="FF0000"/>
          <w:spacing w:val="-1"/>
          <w:sz w:val="22"/>
          <w:szCs w:val="22"/>
        </w:rPr>
        <w:t>1.1.3 GB/T 7306.2-2000  55</w:t>
      </w:r>
      <w:r>
        <w:rPr>
          <w:color w:val="FF0000"/>
          <w:spacing w:val="-89"/>
          <w:sz w:val="22"/>
          <w:szCs w:val="22"/>
        </w:rPr>
        <w:t xml:space="preserve"> </w:t>
      </w:r>
      <w:r>
        <w:rPr>
          <w:color w:val="FF0000"/>
          <w:spacing w:val="-1"/>
          <w:sz w:val="22"/>
          <w:szCs w:val="22"/>
        </w:rPr>
        <w:t>°密封管螺纹_第</w:t>
      </w:r>
      <w:r>
        <w:rPr>
          <w:color w:val="FF0000"/>
          <w:spacing w:val="-48"/>
          <w:sz w:val="22"/>
          <w:szCs w:val="22"/>
        </w:rPr>
        <w:t xml:space="preserve"> </w:t>
      </w:r>
      <w:r>
        <w:rPr>
          <w:color w:val="FF0000"/>
          <w:spacing w:val="-1"/>
          <w:sz w:val="22"/>
          <w:szCs w:val="22"/>
        </w:rPr>
        <w:t>2</w:t>
      </w:r>
      <w:r>
        <w:rPr>
          <w:color w:val="FF0000"/>
          <w:spacing w:val="-45"/>
          <w:sz w:val="22"/>
          <w:szCs w:val="22"/>
        </w:rPr>
        <w:t xml:space="preserve"> </w:t>
      </w:r>
      <w:r>
        <w:rPr>
          <w:color w:val="FF0000"/>
          <w:spacing w:val="-1"/>
          <w:sz w:val="22"/>
          <w:szCs w:val="22"/>
        </w:rPr>
        <w:t>部</w:t>
      </w:r>
      <w:r>
        <w:rPr>
          <w:color w:val="FF0000"/>
          <w:spacing w:val="-2"/>
          <w:sz w:val="22"/>
          <w:szCs w:val="22"/>
        </w:rPr>
        <w:t>分：圆锥内螺纹与圆锥外螺</w:t>
      </w:r>
    </w:p>
    <w:p w14:paraId="1B932B76">
      <w:pPr>
        <w:pStyle w:val="7"/>
        <w:spacing w:before="191" w:line="221" w:lineRule="auto"/>
        <w:ind w:left="27"/>
        <w:rPr>
          <w:color w:val="FF0000"/>
          <w:sz w:val="22"/>
          <w:szCs w:val="22"/>
        </w:rPr>
      </w:pPr>
      <w:r>
        <w:rPr>
          <w:color w:val="FF0000"/>
          <w:sz w:val="22"/>
          <w:szCs w:val="22"/>
        </w:rPr>
        <w:t>纹</w:t>
      </w:r>
    </w:p>
    <w:p w14:paraId="4FF857DF">
      <w:pPr>
        <w:pStyle w:val="7"/>
        <w:spacing w:before="181" w:line="219" w:lineRule="auto"/>
        <w:ind w:left="41"/>
        <w:rPr>
          <w:color w:val="FF0000"/>
          <w:sz w:val="22"/>
          <w:szCs w:val="22"/>
        </w:rPr>
      </w:pPr>
      <w:r>
        <w:rPr>
          <w:color w:val="FF0000"/>
          <w:spacing w:val="-2"/>
          <w:sz w:val="22"/>
          <w:szCs w:val="22"/>
        </w:rPr>
        <w:t>1.1.4 GB/T 13927-2022</w:t>
      </w:r>
      <w:r>
        <w:rPr>
          <w:color w:val="FF0000"/>
          <w:spacing w:val="-39"/>
          <w:sz w:val="22"/>
          <w:szCs w:val="22"/>
        </w:rPr>
        <w:t xml:space="preserve"> </w:t>
      </w:r>
      <w:r>
        <w:rPr>
          <w:color w:val="FF0000"/>
          <w:spacing w:val="-2"/>
          <w:sz w:val="22"/>
          <w:szCs w:val="22"/>
        </w:rPr>
        <w:t>工业阀门</w:t>
      </w:r>
      <w:r>
        <w:rPr>
          <w:color w:val="FF0000"/>
          <w:spacing w:val="5"/>
          <w:sz w:val="22"/>
          <w:szCs w:val="22"/>
        </w:rPr>
        <w:t xml:space="preserve">  </w:t>
      </w:r>
      <w:r>
        <w:rPr>
          <w:color w:val="FF0000"/>
          <w:spacing w:val="-2"/>
          <w:sz w:val="22"/>
          <w:szCs w:val="22"/>
        </w:rPr>
        <w:t>压力试验；</w:t>
      </w:r>
    </w:p>
    <w:p w14:paraId="6D01CE6D">
      <w:pPr>
        <w:pStyle w:val="7"/>
        <w:spacing w:before="183" w:line="220" w:lineRule="auto"/>
        <w:ind w:left="41"/>
        <w:rPr>
          <w:color w:val="FF0000"/>
          <w:sz w:val="22"/>
          <w:szCs w:val="22"/>
        </w:rPr>
      </w:pPr>
      <w:r>
        <w:rPr>
          <w:color w:val="FF0000"/>
          <w:spacing w:val="-2"/>
          <w:sz w:val="22"/>
          <w:szCs w:val="22"/>
        </w:rPr>
        <w:t>1.1.5 GB/T 12220－2015</w:t>
      </w:r>
      <w:r>
        <w:rPr>
          <w:color w:val="FF0000"/>
          <w:spacing w:val="-43"/>
          <w:sz w:val="22"/>
          <w:szCs w:val="22"/>
        </w:rPr>
        <w:t xml:space="preserve"> </w:t>
      </w:r>
      <w:r>
        <w:rPr>
          <w:color w:val="FF0000"/>
          <w:spacing w:val="-2"/>
          <w:sz w:val="22"/>
          <w:szCs w:val="22"/>
        </w:rPr>
        <w:t>通用阀门</w:t>
      </w:r>
      <w:r>
        <w:rPr>
          <w:color w:val="FF0000"/>
          <w:spacing w:val="10"/>
          <w:sz w:val="22"/>
          <w:szCs w:val="22"/>
        </w:rPr>
        <w:t xml:space="preserve"> </w:t>
      </w:r>
      <w:r>
        <w:rPr>
          <w:color w:val="FF0000"/>
          <w:spacing w:val="-2"/>
          <w:sz w:val="22"/>
          <w:szCs w:val="22"/>
        </w:rPr>
        <w:t>标志；</w:t>
      </w:r>
    </w:p>
    <w:p w14:paraId="0025754C">
      <w:pPr>
        <w:pStyle w:val="7"/>
        <w:spacing w:before="183" w:line="219" w:lineRule="auto"/>
        <w:ind w:left="41"/>
        <w:rPr>
          <w:color w:val="FF0000"/>
          <w:sz w:val="22"/>
          <w:szCs w:val="22"/>
        </w:rPr>
      </w:pPr>
      <w:r>
        <w:rPr>
          <w:color w:val="FF0000"/>
          <w:spacing w:val="-2"/>
          <w:sz w:val="22"/>
          <w:szCs w:val="22"/>
        </w:rPr>
        <w:t>1.1.6 GB/T 12230-2005</w:t>
      </w:r>
      <w:r>
        <w:rPr>
          <w:color w:val="FF0000"/>
          <w:spacing w:val="-34"/>
          <w:sz w:val="22"/>
          <w:szCs w:val="22"/>
        </w:rPr>
        <w:t xml:space="preserve"> </w:t>
      </w:r>
      <w:r>
        <w:rPr>
          <w:color w:val="FF0000"/>
          <w:spacing w:val="-2"/>
          <w:sz w:val="22"/>
          <w:szCs w:val="22"/>
        </w:rPr>
        <w:t>通用阀门</w:t>
      </w:r>
      <w:r>
        <w:rPr>
          <w:color w:val="FF0000"/>
          <w:spacing w:val="6"/>
          <w:sz w:val="22"/>
          <w:szCs w:val="22"/>
        </w:rPr>
        <w:t xml:space="preserve">  </w:t>
      </w:r>
      <w:r>
        <w:rPr>
          <w:color w:val="FF0000"/>
          <w:spacing w:val="-2"/>
          <w:sz w:val="22"/>
          <w:szCs w:val="22"/>
        </w:rPr>
        <w:t>不锈钢铸件技术条件</w:t>
      </w:r>
    </w:p>
    <w:p w14:paraId="1DDB17F7">
      <w:pPr>
        <w:pStyle w:val="7"/>
        <w:spacing w:before="183" w:line="289" w:lineRule="auto"/>
        <w:ind w:left="26" w:right="5341" w:firstLine="14"/>
        <w:rPr>
          <w:color w:val="FF0000"/>
          <w:sz w:val="22"/>
          <w:szCs w:val="22"/>
        </w:rPr>
      </w:pPr>
      <w:r>
        <w:rPr>
          <w:color w:val="FF0000"/>
          <w:spacing w:val="-3"/>
          <w:sz w:val="22"/>
          <w:szCs w:val="22"/>
        </w:rPr>
        <w:t>1.1.7 其他现行相关国家标准、行业规</w:t>
      </w:r>
      <w:r>
        <w:rPr>
          <w:color w:val="FF0000"/>
          <w:spacing w:val="-4"/>
          <w:sz w:val="22"/>
          <w:szCs w:val="22"/>
        </w:rPr>
        <w:t>范。</w:t>
      </w:r>
      <w:r>
        <w:rPr>
          <w:color w:val="FF0000"/>
          <w:sz w:val="22"/>
          <w:szCs w:val="22"/>
        </w:rPr>
        <w:t xml:space="preserve"> </w:t>
      </w:r>
      <w:r>
        <w:rPr>
          <w:color w:val="FF0000"/>
          <w:spacing w:val="-2"/>
          <w:sz w:val="22"/>
          <w:szCs w:val="22"/>
        </w:rPr>
        <w:t>2、技术性能及材质要求</w:t>
      </w:r>
    </w:p>
    <w:p w14:paraId="55304ED8">
      <w:pPr>
        <w:pStyle w:val="7"/>
        <w:spacing w:before="184" w:line="313" w:lineRule="auto"/>
        <w:ind w:left="23" w:right="1475" w:firstLine="2"/>
        <w:rPr>
          <w:color w:val="FF0000"/>
          <w:sz w:val="22"/>
          <w:szCs w:val="22"/>
        </w:rPr>
      </w:pPr>
      <w:r>
        <w:rPr>
          <w:color w:val="FF0000"/>
          <w:spacing w:val="-10"/>
          <w:sz w:val="22"/>
          <w:szCs w:val="22"/>
        </w:rPr>
        <w:t>2.1</w:t>
      </w:r>
      <w:r>
        <w:rPr>
          <w:color w:val="FF0000"/>
          <w:spacing w:val="-48"/>
          <w:sz w:val="22"/>
          <w:szCs w:val="22"/>
        </w:rPr>
        <w:t xml:space="preserve"> </w:t>
      </w:r>
      <w:r>
        <w:rPr>
          <w:color w:val="FF0000"/>
          <w:spacing w:val="-10"/>
          <w:sz w:val="22"/>
          <w:szCs w:val="22"/>
        </w:rPr>
        <w:t>工作介质、温度及结构、安装要求 工作介质为自来水或直饮水，工作温度</w:t>
      </w:r>
      <w:r>
        <w:rPr>
          <w:color w:val="FF0000"/>
          <w:spacing w:val="-49"/>
          <w:sz w:val="22"/>
          <w:szCs w:val="22"/>
        </w:rPr>
        <w:t xml:space="preserve"> </w:t>
      </w:r>
      <w:r>
        <w:rPr>
          <w:color w:val="FF0000"/>
          <w:spacing w:val="-10"/>
          <w:sz w:val="22"/>
          <w:szCs w:val="22"/>
        </w:rPr>
        <w:t xml:space="preserve">0℃ </w:t>
      </w:r>
      <w:r>
        <w:rPr>
          <w:color w:val="FF0000"/>
          <w:spacing w:val="-5"/>
          <w:sz w:val="22"/>
          <w:szCs w:val="22"/>
        </w:rPr>
        <w:t>~80℃</w:t>
      </w:r>
      <w:r>
        <w:rPr>
          <w:color w:val="FF0000"/>
          <w:spacing w:val="-79"/>
          <w:sz w:val="22"/>
          <w:szCs w:val="22"/>
        </w:rPr>
        <w:t xml:space="preserve"> </w:t>
      </w:r>
      <w:r>
        <w:rPr>
          <w:color w:val="FF0000"/>
          <w:spacing w:val="-5"/>
          <w:sz w:val="22"/>
          <w:szCs w:val="22"/>
        </w:rPr>
        <w:t>,</w:t>
      </w:r>
      <w:r>
        <w:rPr>
          <w:color w:val="FF0000"/>
          <w:spacing w:val="58"/>
          <w:sz w:val="22"/>
          <w:szCs w:val="22"/>
        </w:rPr>
        <w:t xml:space="preserve"> </w:t>
      </w:r>
      <w:r>
        <w:rPr>
          <w:color w:val="FF0000"/>
          <w:spacing w:val="-5"/>
          <w:sz w:val="22"/>
          <w:szCs w:val="22"/>
        </w:rPr>
        <w:t>公称压力为 PN16，密封试验压力为</w:t>
      </w:r>
      <w:r>
        <w:rPr>
          <w:color w:val="FF0000"/>
          <w:spacing w:val="-32"/>
          <w:sz w:val="22"/>
          <w:szCs w:val="22"/>
        </w:rPr>
        <w:t xml:space="preserve"> </w:t>
      </w:r>
      <w:r>
        <w:rPr>
          <w:color w:val="FF0000"/>
          <w:spacing w:val="-5"/>
          <w:sz w:val="22"/>
          <w:szCs w:val="22"/>
        </w:rPr>
        <w:t>1.76MPa，强度试验压力为</w:t>
      </w:r>
      <w:r>
        <w:rPr>
          <w:color w:val="FF0000"/>
          <w:spacing w:val="-48"/>
          <w:sz w:val="22"/>
          <w:szCs w:val="22"/>
        </w:rPr>
        <w:t xml:space="preserve"> </w:t>
      </w:r>
      <w:r>
        <w:rPr>
          <w:color w:val="FF0000"/>
          <w:spacing w:val="-5"/>
          <w:sz w:val="22"/>
          <w:szCs w:val="22"/>
        </w:rPr>
        <w:t>2.4</w:t>
      </w:r>
      <w:r>
        <w:rPr>
          <w:color w:val="FF0000"/>
          <w:spacing w:val="-58"/>
          <w:sz w:val="22"/>
          <w:szCs w:val="22"/>
        </w:rPr>
        <w:t xml:space="preserve"> </w:t>
      </w:r>
      <w:r>
        <w:rPr>
          <w:color w:val="FF0000"/>
          <w:spacing w:val="-5"/>
          <w:sz w:val="22"/>
          <w:szCs w:val="22"/>
        </w:rPr>
        <w:t>MPa。</w:t>
      </w:r>
      <w:r>
        <w:rPr>
          <w:color w:val="FF0000"/>
          <w:sz w:val="22"/>
          <w:szCs w:val="22"/>
        </w:rPr>
        <w:t xml:space="preserve"> </w:t>
      </w:r>
      <w:r>
        <w:rPr>
          <w:color w:val="FF0000"/>
          <w:spacing w:val="-1"/>
          <w:sz w:val="22"/>
          <w:szCs w:val="22"/>
        </w:rPr>
        <w:t>阀门要求能满足现场使用环境的要求。</w:t>
      </w:r>
    </w:p>
    <w:p w14:paraId="40008B39">
      <w:pPr>
        <w:pStyle w:val="7"/>
        <w:spacing w:before="183" w:line="221" w:lineRule="auto"/>
        <w:ind w:left="26"/>
        <w:rPr>
          <w:color w:val="FF0000"/>
          <w:sz w:val="22"/>
          <w:szCs w:val="22"/>
        </w:rPr>
      </w:pPr>
      <w:r>
        <w:rPr>
          <w:color w:val="FF0000"/>
          <w:spacing w:val="-6"/>
          <w:sz w:val="22"/>
          <w:szCs w:val="22"/>
        </w:rPr>
        <w:t>2.2</w:t>
      </w:r>
      <w:r>
        <w:rPr>
          <w:color w:val="FF0000"/>
          <w:spacing w:val="-26"/>
          <w:sz w:val="22"/>
          <w:szCs w:val="22"/>
        </w:rPr>
        <w:t xml:space="preserve"> </w:t>
      </w:r>
      <w:r>
        <w:rPr>
          <w:color w:val="FF0000"/>
          <w:spacing w:val="-6"/>
          <w:sz w:val="22"/>
          <w:szCs w:val="22"/>
        </w:rPr>
        <w:t>阀体、阀盖</w:t>
      </w:r>
    </w:p>
    <w:p w14:paraId="3DC2ED1F">
      <w:pPr>
        <w:pStyle w:val="7"/>
        <w:spacing w:before="180" w:line="219" w:lineRule="auto"/>
        <w:ind w:left="46"/>
        <w:rPr>
          <w:color w:val="FF0000"/>
          <w:sz w:val="22"/>
          <w:szCs w:val="22"/>
        </w:rPr>
      </w:pPr>
      <w:r>
        <w:rPr>
          <w:color w:val="FF0000"/>
          <w:spacing w:val="-2"/>
          <w:sz w:val="22"/>
          <w:szCs w:val="22"/>
        </w:rPr>
        <w:t>阀体、阀盖采用不锈钢</w:t>
      </w:r>
      <w:r>
        <w:rPr>
          <w:color w:val="FF0000"/>
          <w:spacing w:val="-46"/>
          <w:sz w:val="22"/>
          <w:szCs w:val="22"/>
        </w:rPr>
        <w:t xml:space="preserve"> </w:t>
      </w:r>
      <w:r>
        <w:rPr>
          <w:color w:val="FF0000"/>
          <w:spacing w:val="-2"/>
          <w:sz w:val="22"/>
          <w:szCs w:val="22"/>
        </w:rPr>
        <w:t>CF8，铸造工艺为精密铸造。阀门铸件过流表面光滑，材</w:t>
      </w:r>
    </w:p>
    <w:p w14:paraId="17D56163">
      <w:pPr>
        <w:spacing w:line="219" w:lineRule="auto"/>
        <w:rPr>
          <w:color w:val="FF0000"/>
          <w:sz w:val="22"/>
          <w:szCs w:val="22"/>
        </w:rPr>
        <w:sectPr>
          <w:pgSz w:w="11906" w:h="16839"/>
          <w:pgMar w:top="1431" w:right="244" w:bottom="0" w:left="1785" w:header="0" w:footer="0" w:gutter="0"/>
          <w:cols w:space="720" w:num="1"/>
        </w:sectPr>
      </w:pPr>
    </w:p>
    <w:p w14:paraId="451F143D">
      <w:pPr>
        <w:pStyle w:val="7"/>
        <w:spacing w:before="122" w:line="468" w:lineRule="exact"/>
        <w:ind w:left="474"/>
        <w:rPr>
          <w:color w:val="FF0000"/>
          <w:sz w:val="22"/>
          <w:szCs w:val="22"/>
        </w:rPr>
      </w:pPr>
      <w:r>
        <w:rPr>
          <w:color w:val="FF0000"/>
          <w:position w:val="17"/>
          <w:sz w:val="22"/>
          <w:szCs w:val="22"/>
        </w:rPr>
        <w:t>料并符合</w:t>
      </w:r>
      <w:r>
        <w:rPr>
          <w:color w:val="FF0000"/>
          <w:spacing w:val="-53"/>
          <w:position w:val="17"/>
          <w:sz w:val="22"/>
          <w:szCs w:val="22"/>
        </w:rPr>
        <w:t xml:space="preserve"> </w:t>
      </w:r>
      <w:r>
        <w:rPr>
          <w:color w:val="FF0000"/>
          <w:position w:val="17"/>
          <w:sz w:val="22"/>
          <w:szCs w:val="22"/>
        </w:rPr>
        <w:t>GB/T12230-2005</w:t>
      </w:r>
      <w:r>
        <w:rPr>
          <w:color w:val="FF0000"/>
          <w:spacing w:val="-47"/>
          <w:position w:val="17"/>
          <w:sz w:val="22"/>
          <w:szCs w:val="22"/>
        </w:rPr>
        <w:t xml:space="preserve"> </w:t>
      </w:r>
      <w:r>
        <w:rPr>
          <w:color w:val="FF0000"/>
          <w:position w:val="17"/>
          <w:sz w:val="22"/>
          <w:szCs w:val="22"/>
        </w:rPr>
        <w:t>标准的规定，铸件要进行热处理消除内应力</w:t>
      </w:r>
      <w:r>
        <w:rPr>
          <w:color w:val="FF0000"/>
          <w:spacing w:val="-1"/>
          <w:position w:val="17"/>
          <w:sz w:val="22"/>
          <w:szCs w:val="22"/>
        </w:rPr>
        <w:t>和酸洗钝</w:t>
      </w:r>
    </w:p>
    <w:p w14:paraId="0EEA634D">
      <w:pPr>
        <w:pStyle w:val="7"/>
        <w:spacing w:line="218" w:lineRule="auto"/>
        <w:ind w:left="475"/>
        <w:rPr>
          <w:color w:val="FF0000"/>
          <w:sz w:val="22"/>
          <w:szCs w:val="22"/>
        </w:rPr>
      </w:pPr>
      <w:r>
        <w:rPr>
          <w:color w:val="FF0000"/>
          <w:spacing w:val="-1"/>
          <w:sz w:val="22"/>
          <w:szCs w:val="22"/>
        </w:rPr>
        <w:t>化处理。材质牌号需整体铸在阀体上。</w:t>
      </w:r>
    </w:p>
    <w:p w14:paraId="3F6B2A0C">
      <w:pPr>
        <w:pStyle w:val="7"/>
        <w:spacing w:before="183" w:line="219" w:lineRule="auto"/>
        <w:ind w:left="477"/>
        <w:rPr>
          <w:color w:val="FF0000"/>
          <w:sz w:val="22"/>
          <w:szCs w:val="22"/>
        </w:rPr>
      </w:pPr>
      <w:r>
        <w:rPr>
          <w:color w:val="FF0000"/>
          <w:spacing w:val="-3"/>
          <w:sz w:val="22"/>
          <w:szCs w:val="22"/>
        </w:rPr>
        <w:t>2.3</w:t>
      </w:r>
      <w:r>
        <w:rPr>
          <w:color w:val="FF0000"/>
          <w:spacing w:val="-49"/>
          <w:sz w:val="22"/>
          <w:szCs w:val="22"/>
        </w:rPr>
        <w:t xml:space="preserve"> </w:t>
      </w:r>
      <w:r>
        <w:rPr>
          <w:color w:val="FF0000"/>
          <w:spacing w:val="-3"/>
          <w:sz w:val="22"/>
          <w:szCs w:val="22"/>
        </w:rPr>
        <w:t>滤网为不锈钢材质，一般通水虑网为</w:t>
      </w:r>
      <w:r>
        <w:rPr>
          <w:color w:val="FF0000"/>
          <w:spacing w:val="-33"/>
          <w:sz w:val="22"/>
          <w:szCs w:val="22"/>
        </w:rPr>
        <w:t xml:space="preserve"> </w:t>
      </w:r>
      <w:r>
        <w:rPr>
          <w:color w:val="FF0000"/>
          <w:spacing w:val="-3"/>
          <w:sz w:val="22"/>
          <w:szCs w:val="22"/>
        </w:rPr>
        <w:t>18～30 目，两端连接方式为螺纹。</w:t>
      </w:r>
    </w:p>
    <w:p w14:paraId="22BD20C4">
      <w:pPr>
        <w:pStyle w:val="7"/>
        <w:spacing w:before="183" w:line="290" w:lineRule="auto"/>
        <w:ind w:left="474" w:right="1087" w:firstLine="2"/>
        <w:rPr>
          <w:color w:val="FF0000"/>
          <w:sz w:val="22"/>
          <w:szCs w:val="22"/>
        </w:rPr>
      </w:pPr>
      <w:r>
        <w:rPr>
          <w:color w:val="FF0000"/>
          <w:spacing w:val="-2"/>
          <w:sz w:val="22"/>
          <w:szCs w:val="22"/>
        </w:rPr>
        <w:t>2.4</w:t>
      </w:r>
      <w:r>
        <w:rPr>
          <w:color w:val="FF0000"/>
          <w:spacing w:val="-50"/>
          <w:sz w:val="22"/>
          <w:szCs w:val="22"/>
        </w:rPr>
        <w:t xml:space="preserve"> </w:t>
      </w:r>
      <w:r>
        <w:rPr>
          <w:color w:val="FF0000"/>
          <w:spacing w:val="-2"/>
          <w:sz w:val="22"/>
          <w:szCs w:val="22"/>
        </w:rPr>
        <w:t>过滤网须采用</w:t>
      </w:r>
      <w:r>
        <w:rPr>
          <w:color w:val="FF0000"/>
          <w:spacing w:val="-46"/>
          <w:sz w:val="22"/>
          <w:szCs w:val="22"/>
        </w:rPr>
        <w:t xml:space="preserve"> </w:t>
      </w:r>
      <w:r>
        <w:rPr>
          <w:color w:val="FF0000"/>
          <w:spacing w:val="-2"/>
          <w:sz w:val="22"/>
          <w:szCs w:val="22"/>
        </w:rPr>
        <w:t>304</w:t>
      </w:r>
      <w:r>
        <w:rPr>
          <w:color w:val="FF0000"/>
          <w:spacing w:val="-46"/>
          <w:sz w:val="22"/>
          <w:szCs w:val="22"/>
        </w:rPr>
        <w:t xml:space="preserve"> </w:t>
      </w:r>
      <w:r>
        <w:rPr>
          <w:color w:val="FF0000"/>
          <w:spacing w:val="-2"/>
          <w:sz w:val="22"/>
          <w:szCs w:val="22"/>
        </w:rPr>
        <w:t>不锈钢，其过流面积不低于同规</w:t>
      </w:r>
      <w:r>
        <w:rPr>
          <w:color w:val="FF0000"/>
          <w:spacing w:val="-3"/>
          <w:sz w:val="22"/>
          <w:szCs w:val="22"/>
        </w:rPr>
        <w:t>格管道内腔截面的过流面</w:t>
      </w:r>
      <w:r>
        <w:rPr>
          <w:color w:val="FF0000"/>
          <w:sz w:val="22"/>
          <w:szCs w:val="22"/>
        </w:rPr>
        <w:t xml:space="preserve"> </w:t>
      </w:r>
      <w:r>
        <w:rPr>
          <w:color w:val="FF0000"/>
          <w:spacing w:val="-5"/>
          <w:sz w:val="22"/>
          <w:szCs w:val="22"/>
        </w:rPr>
        <w:t>积。</w:t>
      </w:r>
    </w:p>
    <w:p w14:paraId="30B184F8">
      <w:pPr>
        <w:pStyle w:val="7"/>
        <w:spacing w:before="183" w:line="219" w:lineRule="auto"/>
        <w:ind w:left="477"/>
        <w:rPr>
          <w:color w:val="FF0000"/>
          <w:sz w:val="22"/>
          <w:szCs w:val="22"/>
        </w:rPr>
      </w:pPr>
      <w:r>
        <w:rPr>
          <w:color w:val="FF0000"/>
          <w:spacing w:val="-1"/>
          <w:sz w:val="22"/>
          <w:szCs w:val="22"/>
        </w:rPr>
        <w:t>2.5</w:t>
      </w:r>
      <w:r>
        <w:rPr>
          <w:color w:val="FF0000"/>
          <w:spacing w:val="-28"/>
          <w:sz w:val="22"/>
          <w:szCs w:val="22"/>
        </w:rPr>
        <w:t xml:space="preserve"> </w:t>
      </w:r>
      <w:r>
        <w:rPr>
          <w:color w:val="FF0000"/>
          <w:spacing w:val="-1"/>
          <w:sz w:val="22"/>
          <w:szCs w:val="22"/>
        </w:rPr>
        <w:t>阀体与阀盖密封试验均要求符合</w:t>
      </w:r>
      <w:r>
        <w:rPr>
          <w:color w:val="FF0000"/>
          <w:spacing w:val="-53"/>
          <w:sz w:val="22"/>
          <w:szCs w:val="22"/>
        </w:rPr>
        <w:t xml:space="preserve"> </w:t>
      </w:r>
      <w:r>
        <w:rPr>
          <w:color w:val="FF0000"/>
          <w:spacing w:val="-1"/>
          <w:sz w:val="22"/>
          <w:szCs w:val="22"/>
        </w:rPr>
        <w:t>GB/T</w:t>
      </w:r>
      <w:r>
        <w:rPr>
          <w:color w:val="FF0000"/>
          <w:spacing w:val="29"/>
          <w:sz w:val="22"/>
          <w:szCs w:val="22"/>
        </w:rPr>
        <w:t xml:space="preserve"> </w:t>
      </w:r>
      <w:r>
        <w:rPr>
          <w:color w:val="FF0000"/>
          <w:spacing w:val="-1"/>
          <w:sz w:val="22"/>
          <w:szCs w:val="22"/>
        </w:rPr>
        <w:t>13927-2</w:t>
      </w:r>
      <w:r>
        <w:rPr>
          <w:color w:val="FF0000"/>
          <w:spacing w:val="-2"/>
          <w:sz w:val="22"/>
          <w:szCs w:val="22"/>
        </w:rPr>
        <w:t>008《工业阀门  压力试验》</w:t>
      </w:r>
    </w:p>
    <w:p w14:paraId="6788BAC7">
      <w:pPr>
        <w:pStyle w:val="7"/>
        <w:spacing w:before="183" w:line="220" w:lineRule="auto"/>
        <w:ind w:left="494"/>
        <w:rPr>
          <w:color w:val="FF0000"/>
          <w:sz w:val="22"/>
          <w:szCs w:val="22"/>
        </w:rPr>
      </w:pPr>
      <w:r>
        <w:rPr>
          <w:color w:val="FF0000"/>
          <w:spacing w:val="-8"/>
          <w:sz w:val="22"/>
          <w:szCs w:val="22"/>
        </w:rPr>
        <w:t>的规定。</w:t>
      </w:r>
    </w:p>
    <w:p w14:paraId="43F00854">
      <w:pPr>
        <w:pStyle w:val="7"/>
        <w:spacing w:before="182" w:line="220" w:lineRule="auto"/>
        <w:ind w:left="479"/>
        <w:rPr>
          <w:color w:val="FF0000"/>
          <w:sz w:val="22"/>
          <w:szCs w:val="22"/>
        </w:rPr>
      </w:pPr>
      <w:r>
        <w:rPr>
          <w:color w:val="FF0000"/>
          <w:spacing w:val="-2"/>
          <w:sz w:val="22"/>
          <w:szCs w:val="22"/>
        </w:rPr>
        <w:t>3、阀门标志及其他：</w:t>
      </w:r>
    </w:p>
    <w:p w14:paraId="7023AE22">
      <w:pPr>
        <w:pStyle w:val="7"/>
        <w:spacing w:before="182" w:line="219" w:lineRule="auto"/>
        <w:ind w:left="479"/>
        <w:rPr>
          <w:color w:val="FF0000"/>
          <w:sz w:val="22"/>
          <w:szCs w:val="22"/>
        </w:rPr>
      </w:pPr>
      <w:r>
        <w:rPr>
          <w:color w:val="FF0000"/>
          <w:spacing w:val="-2"/>
          <w:sz w:val="22"/>
          <w:szCs w:val="22"/>
        </w:rPr>
        <w:t>3.1</w:t>
      </w:r>
      <w:r>
        <w:rPr>
          <w:color w:val="FF0000"/>
          <w:spacing w:val="-10"/>
          <w:sz w:val="22"/>
          <w:szCs w:val="22"/>
        </w:rPr>
        <w:t xml:space="preserve"> </w:t>
      </w:r>
      <w:r>
        <w:rPr>
          <w:color w:val="FF0000"/>
          <w:spacing w:val="-2"/>
          <w:sz w:val="22"/>
          <w:szCs w:val="22"/>
        </w:rPr>
        <w:t>阀门的标志符合《通用阀门标志</w:t>
      </w:r>
      <w:r>
        <w:rPr>
          <w:color w:val="FF0000"/>
          <w:spacing w:val="-54"/>
          <w:sz w:val="22"/>
          <w:szCs w:val="22"/>
        </w:rPr>
        <w:t xml:space="preserve"> </w:t>
      </w:r>
      <w:r>
        <w:rPr>
          <w:color w:val="FF0000"/>
          <w:spacing w:val="-2"/>
          <w:sz w:val="22"/>
          <w:szCs w:val="22"/>
        </w:rPr>
        <w:t>GB /T12220－2015》规定；</w:t>
      </w:r>
    </w:p>
    <w:p w14:paraId="61E06710">
      <w:pPr>
        <w:pStyle w:val="7"/>
        <w:spacing w:before="183" w:line="219" w:lineRule="auto"/>
        <w:ind w:left="479"/>
        <w:rPr>
          <w:color w:val="FF0000"/>
          <w:sz w:val="22"/>
          <w:szCs w:val="22"/>
        </w:rPr>
      </w:pPr>
      <w:r>
        <w:rPr>
          <w:color w:val="FF0000"/>
          <w:spacing w:val="-1"/>
          <w:sz w:val="22"/>
          <w:szCs w:val="22"/>
        </w:rPr>
        <w:t>3.2</w:t>
      </w:r>
      <w:r>
        <w:rPr>
          <w:color w:val="FF0000"/>
          <w:spacing w:val="-48"/>
          <w:sz w:val="22"/>
          <w:szCs w:val="22"/>
        </w:rPr>
        <w:t xml:space="preserve"> </w:t>
      </w:r>
      <w:r>
        <w:rPr>
          <w:color w:val="FF0000"/>
          <w:spacing w:val="-1"/>
          <w:sz w:val="22"/>
          <w:szCs w:val="22"/>
        </w:rPr>
        <w:t>螺纹连接，阀体上需喷印编码，可进行质量</w:t>
      </w:r>
      <w:r>
        <w:rPr>
          <w:color w:val="FF0000"/>
          <w:spacing w:val="-2"/>
          <w:sz w:val="22"/>
          <w:szCs w:val="22"/>
        </w:rPr>
        <w:t>追溯；</w:t>
      </w:r>
    </w:p>
    <w:p w14:paraId="18F44FF2">
      <w:pPr>
        <w:pStyle w:val="7"/>
        <w:spacing w:before="183" w:line="219" w:lineRule="auto"/>
        <w:ind w:left="479"/>
        <w:rPr>
          <w:color w:val="FF0000"/>
          <w:sz w:val="22"/>
          <w:szCs w:val="22"/>
        </w:rPr>
      </w:pPr>
      <w:r>
        <w:rPr>
          <w:color w:val="FF0000"/>
          <w:spacing w:val="-3"/>
          <w:sz w:val="22"/>
          <w:szCs w:val="22"/>
        </w:rPr>
        <w:t>3.3</w:t>
      </w:r>
      <w:r>
        <w:rPr>
          <w:color w:val="FF0000"/>
          <w:spacing w:val="-25"/>
          <w:sz w:val="22"/>
          <w:szCs w:val="22"/>
        </w:rPr>
        <w:t xml:space="preserve"> </w:t>
      </w:r>
      <w:r>
        <w:rPr>
          <w:color w:val="FF0000"/>
          <w:spacing w:val="-3"/>
          <w:sz w:val="22"/>
          <w:szCs w:val="22"/>
        </w:rPr>
        <w:t>阀体铸有介质流向等产品信息；</w:t>
      </w:r>
    </w:p>
    <w:p w14:paraId="673AC739">
      <w:pPr>
        <w:spacing w:line="281" w:lineRule="auto"/>
        <w:rPr>
          <w:rFonts w:ascii="Arial"/>
          <w:color w:val="FF0000"/>
          <w:sz w:val="22"/>
          <w:szCs w:val="22"/>
        </w:rPr>
      </w:pPr>
    </w:p>
    <w:p w14:paraId="2264C29C">
      <w:pPr>
        <w:spacing w:line="5338" w:lineRule="exact"/>
        <w:rPr>
          <w:color w:val="FF0000"/>
          <w:position w:val="-106"/>
          <w:sz w:val="22"/>
          <w:szCs w:val="22"/>
        </w:rPr>
      </w:pPr>
      <w:r>
        <w:rPr>
          <w:color w:val="FF0000"/>
          <w:position w:val="-106"/>
          <w:sz w:val="22"/>
          <w:szCs w:val="22"/>
        </w:rPr>
        <w:drawing>
          <wp:inline distT="0" distB="0" distL="0" distR="0">
            <wp:extent cx="6260465" cy="338899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5"/>
                    <a:stretch>
                      <a:fillRect/>
                    </a:stretch>
                  </pic:blipFill>
                  <pic:spPr>
                    <a:xfrm>
                      <a:off x="0" y="0"/>
                      <a:ext cx="6260591" cy="3389375"/>
                    </a:xfrm>
                    <a:prstGeom prst="rect">
                      <a:avLst/>
                    </a:prstGeom>
                  </pic:spPr>
                </pic:pic>
              </a:graphicData>
            </a:graphic>
          </wp:inline>
        </w:drawing>
      </w:r>
    </w:p>
    <w:p w14:paraId="37ED9CE3">
      <w:pPr>
        <w:pStyle w:val="16"/>
        <w:rPr>
          <w:color w:val="FF0000"/>
          <w:position w:val="-106"/>
          <w:sz w:val="22"/>
          <w:szCs w:val="22"/>
        </w:rPr>
      </w:pPr>
    </w:p>
    <w:p w14:paraId="5E547DA4">
      <w:pPr>
        <w:pStyle w:val="17"/>
        <w:rPr>
          <w:color w:val="FF0000"/>
          <w:position w:val="-106"/>
          <w:sz w:val="22"/>
          <w:szCs w:val="22"/>
        </w:rPr>
        <w:sectPr>
          <w:pgSz w:w="11906" w:h="16839"/>
          <w:pgMar w:top="1431" w:right="712" w:bottom="0" w:left="1334" w:header="0" w:footer="0" w:gutter="0"/>
          <w:cols w:space="720" w:num="1"/>
        </w:sectPr>
      </w:pPr>
      <w:r>
        <w:rPr>
          <w:rFonts w:hint="eastAsia"/>
          <w:color w:val="FF0000"/>
          <w:position w:val="-106"/>
          <w:sz w:val="22"/>
          <w:szCs w:val="22"/>
        </w:rPr>
        <w:t>依据GB/T13927-2008，本次采购不锈钢过滤器（DN15）结构长度定为55mm，重量1</w:t>
      </w:r>
      <w:r>
        <w:rPr>
          <w:rFonts w:hint="eastAsia"/>
          <w:color w:val="FF0000"/>
          <w:position w:val="-106"/>
          <w:sz w:val="22"/>
          <w:szCs w:val="22"/>
          <w:lang w:val="en-US" w:eastAsia="zh-CN"/>
        </w:rPr>
        <w:t>20</w:t>
      </w:r>
      <w:r>
        <w:rPr>
          <w:rFonts w:hint="eastAsia"/>
          <w:color w:val="FF0000"/>
          <w:position w:val="-106"/>
          <w:sz w:val="22"/>
          <w:szCs w:val="22"/>
        </w:rPr>
        <w:t>g以上，该产品应符合《生活饮用水卫生监督管理办法》的有关规定</w:t>
      </w:r>
    </w:p>
    <w:p w14:paraId="2F5589DA">
      <w:pPr>
        <w:pStyle w:val="7"/>
        <w:spacing w:before="237" w:line="224" w:lineRule="auto"/>
        <w:jc w:val="center"/>
        <w:rPr>
          <w:b/>
          <w:bCs/>
          <w:color w:val="FF0000"/>
          <w:sz w:val="32"/>
          <w:szCs w:val="32"/>
        </w:rPr>
      </w:pPr>
      <w:r>
        <w:rPr>
          <w:b/>
          <w:bCs/>
          <w:color w:val="FF0000"/>
          <w:spacing w:val="8"/>
          <w:sz w:val="32"/>
          <w:szCs w:val="32"/>
        </w:rPr>
        <w:t>不锈钢硬密封加密螺纹连接闸阀</w:t>
      </w:r>
    </w:p>
    <w:p w14:paraId="28E533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宋体" w:hAnsi="宋体" w:eastAsia="宋体" w:cs="宋体"/>
          <w:b/>
          <w:bCs w:val="0"/>
          <w:color w:val="FF0000"/>
          <w:sz w:val="24"/>
          <w:szCs w:val="24"/>
          <w:highlight w:val="none"/>
        </w:rPr>
      </w:pPr>
      <w:r>
        <w:rPr>
          <w:color w:val="FF0000"/>
          <w:position w:val="-102"/>
        </w:rPr>
        <w:drawing>
          <wp:anchor distT="0" distB="0" distL="0" distR="0" simplePos="0" relativeHeight="251659264" behindDoc="1" locked="0" layoutInCell="1" allowOverlap="1">
            <wp:simplePos x="0" y="0"/>
            <wp:positionH relativeFrom="column">
              <wp:posOffset>3980815</wp:posOffset>
            </wp:positionH>
            <wp:positionV relativeFrom="paragraph">
              <wp:posOffset>231140</wp:posOffset>
            </wp:positionV>
            <wp:extent cx="2531745" cy="2716530"/>
            <wp:effectExtent l="0" t="0" r="1905" b="7620"/>
            <wp:wrapNone/>
            <wp:docPr id="1" name="IM 10"/>
            <wp:cNvGraphicFramePr/>
            <a:graphic xmlns:a="http://schemas.openxmlformats.org/drawingml/2006/main">
              <a:graphicData uri="http://schemas.openxmlformats.org/drawingml/2006/picture">
                <pic:pic xmlns:pic="http://schemas.openxmlformats.org/drawingml/2006/picture">
                  <pic:nvPicPr>
                    <pic:cNvPr id="1" name="IM 10"/>
                    <pic:cNvPicPr/>
                  </pic:nvPicPr>
                  <pic:blipFill>
                    <a:blip r:embed="rId6"/>
                    <a:stretch>
                      <a:fillRect/>
                    </a:stretch>
                  </pic:blipFill>
                  <pic:spPr>
                    <a:xfrm>
                      <a:off x="0" y="0"/>
                      <a:ext cx="2531745" cy="2716530"/>
                    </a:xfrm>
                    <a:prstGeom prst="rect">
                      <a:avLst/>
                    </a:prstGeom>
                  </pic:spPr>
                </pic:pic>
              </a:graphicData>
            </a:graphic>
          </wp:anchor>
        </w:drawing>
      </w:r>
    </w:p>
    <w:p w14:paraId="5CE357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jc w:val="both"/>
        <w:textAlignment w:val="auto"/>
        <w:outlineLvl w:val="9"/>
        <w:rPr>
          <w:rFonts w:hint="eastAsia" w:ascii="宋体" w:hAnsi="宋体" w:eastAsia="宋体" w:cs="宋体"/>
          <w:b/>
          <w:bCs w:val="0"/>
          <w:color w:val="FF0000"/>
          <w:sz w:val="24"/>
          <w:szCs w:val="24"/>
          <w:highlight w:val="none"/>
        </w:rPr>
      </w:pPr>
    </w:p>
    <w:p w14:paraId="1950E6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2" w:firstLineChars="200"/>
        <w:jc w:val="both"/>
        <w:textAlignment w:val="auto"/>
        <w:outlineLvl w:val="9"/>
        <w:rPr>
          <w:rFonts w:hint="eastAsia" w:ascii="宋体" w:hAnsi="宋体" w:eastAsia="宋体" w:cs="宋体"/>
          <w:b/>
          <w:bCs w:val="0"/>
          <w:color w:val="FF0000"/>
          <w:sz w:val="22"/>
          <w:szCs w:val="22"/>
          <w:highlight w:val="none"/>
        </w:rPr>
      </w:pPr>
      <w:r>
        <w:rPr>
          <w:rFonts w:hint="eastAsia" w:ascii="宋体" w:hAnsi="宋体" w:eastAsia="宋体" w:cs="宋体"/>
          <w:b/>
          <w:bCs w:val="0"/>
          <w:color w:val="FF0000"/>
          <w:sz w:val="22"/>
          <w:szCs w:val="22"/>
          <w:highlight w:val="none"/>
        </w:rPr>
        <w:t>一、技术要求</w:t>
      </w:r>
    </w:p>
    <w:p w14:paraId="1EA708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1、标准要求：</w:t>
      </w:r>
    </w:p>
    <w:p w14:paraId="6755F5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1.1执行国家标准、行业规范</w:t>
      </w:r>
    </w:p>
    <w:p w14:paraId="3442B8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1.1.1 GB/T 8464-2008 铁制和铜制螺纹连接阀门；</w:t>
      </w:r>
    </w:p>
    <w:p w14:paraId="04447A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1.1.2 GB/T 7306-2000  55°密封管螺纹；</w:t>
      </w:r>
    </w:p>
    <w:p w14:paraId="3CC024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1.1.3 GB/T 13927-20</w:t>
      </w:r>
      <w:r>
        <w:rPr>
          <w:rFonts w:hint="eastAsia" w:ascii="宋体" w:hAnsi="宋体" w:cs="宋体"/>
          <w:b w:val="0"/>
          <w:bCs/>
          <w:color w:val="FF0000"/>
          <w:sz w:val="22"/>
          <w:szCs w:val="22"/>
          <w:highlight w:val="none"/>
          <w:lang w:val="en-US" w:eastAsia="zh-CN"/>
        </w:rPr>
        <w:t>22</w:t>
      </w:r>
      <w:r>
        <w:rPr>
          <w:rFonts w:hint="eastAsia" w:ascii="宋体" w:hAnsi="宋体" w:eastAsia="宋体" w:cs="宋体"/>
          <w:b w:val="0"/>
          <w:bCs/>
          <w:color w:val="FF0000"/>
          <w:sz w:val="22"/>
          <w:szCs w:val="22"/>
          <w:highlight w:val="none"/>
        </w:rPr>
        <w:t>工业阀门  压力试验；</w:t>
      </w:r>
    </w:p>
    <w:p w14:paraId="1442C8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1.1.4 GB/T 12220－2015 工业阀门 标志；</w:t>
      </w:r>
    </w:p>
    <w:p w14:paraId="00F012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1.1.5 GB/T 12221－2005金属阀门  结构长度；</w:t>
      </w:r>
    </w:p>
    <w:p w14:paraId="2CC757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1.1.6 GB/T 1220－2007 不锈钢棒；</w:t>
      </w:r>
    </w:p>
    <w:p w14:paraId="313E62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1.1.7 GB /T 12230－2005 通用阀门  不锈钢铸件技术条件；</w:t>
      </w:r>
    </w:p>
    <w:p w14:paraId="23112A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1.1.8 GB/T 21873-2008 橡胶密封件给、排水管及污水管道用接口密封圈  材料规范；</w:t>
      </w:r>
    </w:p>
    <w:p w14:paraId="2FDCF8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1.1.9 GB/T 17219-</w:t>
      </w:r>
      <w:r>
        <w:rPr>
          <w:rFonts w:hint="eastAsia" w:ascii="宋体" w:hAnsi="宋体" w:eastAsia="宋体" w:cs="宋体"/>
          <w:b w:val="0"/>
          <w:bCs/>
          <w:color w:val="FF0000"/>
          <w:sz w:val="22"/>
          <w:szCs w:val="22"/>
          <w:highlight w:val="none"/>
          <w:lang w:val="en-US" w:eastAsia="zh-CN"/>
        </w:rPr>
        <w:t>1998</w:t>
      </w:r>
      <w:r>
        <w:rPr>
          <w:rFonts w:hint="eastAsia" w:ascii="宋体" w:hAnsi="宋体" w:eastAsia="宋体" w:cs="宋体"/>
          <w:b w:val="0"/>
          <w:bCs/>
          <w:color w:val="FF0000"/>
          <w:sz w:val="22"/>
          <w:szCs w:val="22"/>
          <w:highlight w:val="none"/>
        </w:rPr>
        <w:t>生活饮用输配水设备及防护材料的安全性能评价标准；</w:t>
      </w:r>
    </w:p>
    <w:p w14:paraId="1B76A2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1.1.10其他现行相关国家标准、行业规范；</w:t>
      </w:r>
    </w:p>
    <w:p w14:paraId="60030E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1.1.11以上标准或规范若由新标准或规范替代时，则执行有效的新标准或规范。</w:t>
      </w:r>
    </w:p>
    <w:p w14:paraId="23425F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2</w:t>
      </w:r>
      <w:r>
        <w:rPr>
          <w:rFonts w:hint="eastAsia" w:ascii="宋体" w:hAnsi="宋体" w:eastAsia="宋体" w:cs="宋体"/>
          <w:b w:val="0"/>
          <w:bCs/>
          <w:color w:val="FF0000"/>
          <w:sz w:val="22"/>
          <w:szCs w:val="22"/>
          <w:highlight w:val="none"/>
          <w:lang w:eastAsia="zh-CN"/>
        </w:rPr>
        <w:t>、</w:t>
      </w:r>
      <w:r>
        <w:rPr>
          <w:rFonts w:hint="eastAsia" w:ascii="宋体" w:hAnsi="宋体" w:eastAsia="宋体" w:cs="宋体"/>
          <w:b w:val="0"/>
          <w:bCs/>
          <w:color w:val="FF0000"/>
          <w:sz w:val="22"/>
          <w:szCs w:val="22"/>
          <w:highlight w:val="none"/>
        </w:rPr>
        <w:t>技术性能及材质要求</w:t>
      </w:r>
    </w:p>
    <w:p w14:paraId="4E567A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 xml:space="preserve">2.1工作介质、温度及结构、安装要求 </w:t>
      </w:r>
    </w:p>
    <w:p w14:paraId="49E02D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工作介质为自来水或</w:t>
      </w:r>
      <w:r>
        <w:rPr>
          <w:rFonts w:hint="eastAsia" w:ascii="宋体" w:hAnsi="宋体" w:eastAsia="宋体" w:cs="宋体"/>
          <w:b w:val="0"/>
          <w:bCs/>
          <w:color w:val="FF0000"/>
          <w:sz w:val="22"/>
          <w:szCs w:val="22"/>
          <w:highlight w:val="none"/>
          <w:lang w:eastAsia="zh-CN"/>
        </w:rPr>
        <w:t>直饮</w:t>
      </w:r>
      <w:r>
        <w:rPr>
          <w:rFonts w:hint="eastAsia" w:ascii="宋体" w:hAnsi="宋体" w:eastAsia="宋体" w:cs="宋体"/>
          <w:b w:val="0"/>
          <w:bCs/>
          <w:color w:val="FF0000"/>
          <w:sz w:val="22"/>
          <w:szCs w:val="22"/>
          <w:highlight w:val="none"/>
        </w:rPr>
        <w:t>水，工作温度0℃~80℃，公称压力为 PN1</w:t>
      </w:r>
      <w:r>
        <w:rPr>
          <w:rFonts w:hint="eastAsia" w:ascii="宋体" w:hAnsi="宋体" w:eastAsia="宋体" w:cs="宋体"/>
          <w:b w:val="0"/>
          <w:bCs/>
          <w:color w:val="FF0000"/>
          <w:sz w:val="22"/>
          <w:szCs w:val="22"/>
          <w:highlight w:val="none"/>
          <w:lang w:val="en-US" w:eastAsia="zh-CN"/>
        </w:rPr>
        <w:t>6</w:t>
      </w:r>
      <w:r>
        <w:rPr>
          <w:rFonts w:hint="eastAsia" w:ascii="宋体" w:hAnsi="宋体" w:eastAsia="宋体" w:cs="宋体"/>
          <w:b w:val="0"/>
          <w:bCs/>
          <w:color w:val="FF0000"/>
          <w:sz w:val="22"/>
          <w:szCs w:val="22"/>
          <w:highlight w:val="none"/>
          <w:lang w:eastAsia="zh-CN"/>
        </w:rPr>
        <w:t>，</w:t>
      </w:r>
      <w:r>
        <w:rPr>
          <w:rFonts w:hint="eastAsia" w:ascii="宋体" w:hAnsi="宋体" w:eastAsia="宋体" w:cs="宋体"/>
          <w:b w:val="0"/>
          <w:bCs/>
          <w:color w:val="FF0000"/>
          <w:sz w:val="22"/>
          <w:szCs w:val="22"/>
          <w:highlight w:val="none"/>
        </w:rPr>
        <w:t>密封试验压力为1.</w:t>
      </w:r>
      <w:r>
        <w:rPr>
          <w:rFonts w:hint="eastAsia" w:ascii="宋体" w:hAnsi="宋体" w:eastAsia="宋体" w:cs="宋体"/>
          <w:b w:val="0"/>
          <w:bCs/>
          <w:color w:val="FF0000"/>
          <w:sz w:val="22"/>
          <w:szCs w:val="22"/>
          <w:highlight w:val="none"/>
          <w:lang w:val="en-US" w:eastAsia="zh-CN"/>
        </w:rPr>
        <w:t>76</w:t>
      </w:r>
      <w:r>
        <w:rPr>
          <w:rFonts w:hint="eastAsia" w:ascii="宋体" w:hAnsi="宋体" w:eastAsia="宋体" w:cs="宋体"/>
          <w:b w:val="0"/>
          <w:bCs/>
          <w:color w:val="FF0000"/>
          <w:sz w:val="22"/>
          <w:szCs w:val="22"/>
          <w:highlight w:val="none"/>
        </w:rPr>
        <w:t>MPa</w:t>
      </w:r>
      <w:r>
        <w:rPr>
          <w:rFonts w:hint="eastAsia" w:ascii="宋体" w:hAnsi="宋体" w:eastAsia="宋体" w:cs="宋体"/>
          <w:b w:val="0"/>
          <w:bCs/>
          <w:color w:val="FF0000"/>
          <w:sz w:val="22"/>
          <w:szCs w:val="22"/>
          <w:highlight w:val="none"/>
          <w:lang w:eastAsia="zh-CN"/>
        </w:rPr>
        <w:t>，</w:t>
      </w:r>
      <w:r>
        <w:rPr>
          <w:rFonts w:hint="eastAsia" w:ascii="宋体" w:hAnsi="宋体" w:eastAsia="宋体" w:cs="宋体"/>
          <w:b w:val="0"/>
          <w:bCs/>
          <w:color w:val="FF0000"/>
          <w:sz w:val="22"/>
          <w:szCs w:val="22"/>
          <w:highlight w:val="none"/>
        </w:rPr>
        <w:t>强度试验压力为</w:t>
      </w:r>
      <w:r>
        <w:rPr>
          <w:rFonts w:hint="eastAsia" w:ascii="宋体" w:hAnsi="宋体" w:eastAsia="宋体" w:cs="宋体"/>
          <w:b w:val="0"/>
          <w:bCs/>
          <w:color w:val="FF0000"/>
          <w:sz w:val="22"/>
          <w:szCs w:val="22"/>
          <w:highlight w:val="none"/>
          <w:lang w:val="en-US" w:eastAsia="zh-CN"/>
        </w:rPr>
        <w:t>2.4</w:t>
      </w:r>
      <w:r>
        <w:rPr>
          <w:rFonts w:hint="eastAsia" w:ascii="宋体" w:hAnsi="宋体" w:eastAsia="宋体" w:cs="宋体"/>
          <w:b w:val="0"/>
          <w:bCs/>
          <w:color w:val="FF0000"/>
          <w:sz w:val="22"/>
          <w:szCs w:val="22"/>
          <w:highlight w:val="none"/>
        </w:rPr>
        <w:t xml:space="preserve"> MPa。</w:t>
      </w:r>
    </w:p>
    <w:p w14:paraId="0760A8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cs="宋体"/>
          <w:b w:val="0"/>
          <w:bCs/>
          <w:color w:val="FF0000"/>
          <w:sz w:val="22"/>
          <w:szCs w:val="22"/>
          <w:highlight w:val="none"/>
          <w:lang w:val="en-US" w:eastAsia="zh-CN"/>
        </w:rPr>
        <w:t>2.2</w:t>
      </w:r>
      <w:r>
        <w:rPr>
          <w:rFonts w:hint="eastAsia" w:ascii="宋体" w:hAnsi="宋体" w:eastAsia="宋体" w:cs="宋体"/>
          <w:b w:val="0"/>
          <w:bCs/>
          <w:color w:val="FF0000"/>
          <w:sz w:val="22"/>
          <w:szCs w:val="22"/>
          <w:highlight w:val="none"/>
        </w:rPr>
        <w:t xml:space="preserve">闸阀要求能满足现场使用环境的要求，采用双向密封，螺纹连接。 </w:t>
      </w:r>
    </w:p>
    <w:p w14:paraId="7FD130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lang w:val="en-US" w:eastAsia="zh-CN"/>
        </w:rPr>
        <w:t>▲</w:t>
      </w:r>
      <w:r>
        <w:rPr>
          <w:rFonts w:hint="eastAsia" w:ascii="宋体" w:hAnsi="宋体" w:eastAsia="宋体" w:cs="宋体"/>
          <w:b w:val="0"/>
          <w:bCs/>
          <w:color w:val="FF0000"/>
          <w:sz w:val="22"/>
          <w:szCs w:val="22"/>
          <w:highlight w:val="none"/>
        </w:rPr>
        <w:t>2.3阀体、阀盖、闸板</w:t>
      </w:r>
      <w:r>
        <w:rPr>
          <w:rFonts w:hint="eastAsia" w:ascii="宋体" w:hAnsi="宋体" w:eastAsia="宋体" w:cs="宋体"/>
          <w:b w:val="0"/>
          <w:bCs/>
          <w:color w:val="FF0000"/>
          <w:sz w:val="22"/>
          <w:szCs w:val="22"/>
          <w:highlight w:val="none"/>
          <w:lang w:val="en-US" w:eastAsia="zh-CN"/>
        </w:rPr>
        <w:t>骨架</w:t>
      </w:r>
      <w:r>
        <w:rPr>
          <w:rFonts w:hint="eastAsia" w:ascii="宋体" w:hAnsi="宋体" w:eastAsia="宋体" w:cs="宋体"/>
          <w:b w:val="0"/>
          <w:bCs/>
          <w:color w:val="FF0000"/>
          <w:sz w:val="22"/>
          <w:szCs w:val="22"/>
          <w:highlight w:val="none"/>
          <w:lang w:eastAsia="zh-CN"/>
        </w:rPr>
        <w:t>、锁头</w:t>
      </w:r>
    </w:p>
    <w:p w14:paraId="33C04B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2.3.1阀体、阀盖、闸板</w:t>
      </w:r>
      <w:r>
        <w:rPr>
          <w:rFonts w:hint="eastAsia" w:ascii="宋体" w:hAnsi="宋体" w:eastAsia="宋体" w:cs="宋体"/>
          <w:b w:val="0"/>
          <w:bCs/>
          <w:color w:val="FF0000"/>
          <w:sz w:val="22"/>
          <w:szCs w:val="22"/>
          <w:highlight w:val="none"/>
          <w:lang w:val="en-US" w:eastAsia="zh-CN"/>
        </w:rPr>
        <w:t>骨架</w:t>
      </w:r>
      <w:r>
        <w:rPr>
          <w:rFonts w:hint="eastAsia" w:ascii="宋体" w:hAnsi="宋体" w:eastAsia="宋体" w:cs="宋体"/>
          <w:b w:val="0"/>
          <w:bCs/>
          <w:color w:val="FF0000"/>
          <w:sz w:val="22"/>
          <w:szCs w:val="22"/>
          <w:highlight w:val="none"/>
          <w:lang w:eastAsia="zh-CN"/>
        </w:rPr>
        <w:t>、锁头</w:t>
      </w:r>
      <w:r>
        <w:rPr>
          <w:rFonts w:hint="eastAsia" w:ascii="宋体" w:hAnsi="宋体" w:eastAsia="宋体" w:cs="宋体"/>
          <w:b w:val="0"/>
          <w:bCs/>
          <w:color w:val="FF0000"/>
          <w:sz w:val="22"/>
          <w:szCs w:val="22"/>
          <w:highlight w:val="none"/>
        </w:rPr>
        <w:t>CF8材质，阀门铸件过流表面要求光滑，并符合相关材料标准的规定，铸件要进行热处理消除内应力。商标及材质牌号铸在阀体上。</w:t>
      </w:r>
    </w:p>
    <w:p w14:paraId="10D0BA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2.3.2 阀体采用直通式，即平底式阀座。阀体与阀盖之间的连接采用螺纹连接。在1.5倍工作压力的壳体试验下，阀体所有部件不发生变形。</w:t>
      </w:r>
    </w:p>
    <w:p w14:paraId="16E795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2.4 阀杆</w:t>
      </w:r>
    </w:p>
    <w:p w14:paraId="298169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lang w:val="en-US" w:eastAsia="zh-CN"/>
        </w:rPr>
        <w:t>▲</w:t>
      </w:r>
      <w:r>
        <w:rPr>
          <w:rFonts w:hint="eastAsia" w:ascii="宋体" w:hAnsi="宋体" w:eastAsia="宋体" w:cs="宋体"/>
          <w:b w:val="0"/>
          <w:bCs/>
          <w:color w:val="FF0000"/>
          <w:sz w:val="22"/>
          <w:szCs w:val="22"/>
          <w:highlight w:val="none"/>
        </w:rPr>
        <w:t>2.4.1 阀杆材质采用不锈钢（304），该材料需符合GB /T1220－2007的规定。</w:t>
      </w:r>
    </w:p>
    <w:p w14:paraId="797C8A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2.4.2 闸阀为暗杆式，即阀杆在开启或关闭的过程中不升降。</w:t>
      </w:r>
    </w:p>
    <w:p w14:paraId="4B45E9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2.5 密封</w:t>
      </w:r>
    </w:p>
    <w:p w14:paraId="40B3F1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 xml:space="preserve">2.5.1 阀杆与阀盖的密封：采用至少2道O形丁腈橡胶密封圈密封，必须采用免维护结构。 </w:t>
      </w:r>
    </w:p>
    <w:p w14:paraId="7EAC90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2.5.</w:t>
      </w:r>
      <w:r>
        <w:rPr>
          <w:rFonts w:hint="eastAsia" w:ascii="宋体" w:hAnsi="宋体" w:eastAsia="宋体" w:cs="宋体"/>
          <w:b w:val="0"/>
          <w:bCs/>
          <w:color w:val="FF0000"/>
          <w:sz w:val="22"/>
          <w:szCs w:val="22"/>
          <w:highlight w:val="none"/>
          <w:lang w:val="en-US" w:eastAsia="zh-CN"/>
        </w:rPr>
        <w:t>2</w:t>
      </w:r>
      <w:r>
        <w:rPr>
          <w:rFonts w:hint="eastAsia" w:ascii="宋体" w:hAnsi="宋体" w:eastAsia="宋体" w:cs="宋体"/>
          <w:b w:val="0"/>
          <w:bCs/>
          <w:color w:val="FF0000"/>
          <w:sz w:val="22"/>
          <w:szCs w:val="22"/>
          <w:highlight w:val="none"/>
        </w:rPr>
        <w:t xml:space="preserve"> 阀体与闸板、阀体与阀盖、阀杆与阀盖的密封试验应符合GB/T 13927-2008的规定。</w:t>
      </w:r>
    </w:p>
    <w:p w14:paraId="6D8FFD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2.6 传动机构</w:t>
      </w:r>
    </w:p>
    <w:p w14:paraId="6CE265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lang w:eastAsia="zh-CN"/>
        </w:rPr>
      </w:pPr>
      <w:r>
        <w:rPr>
          <w:rFonts w:hint="eastAsia" w:ascii="宋体" w:hAnsi="宋体" w:eastAsia="宋体" w:cs="宋体"/>
          <w:b w:val="0"/>
          <w:bCs/>
          <w:color w:val="FF0000"/>
          <w:sz w:val="22"/>
          <w:szCs w:val="22"/>
          <w:highlight w:val="none"/>
        </w:rPr>
        <w:t>2.6.1加密锁头必须加装“O”型密封圈，密封圈材质为丁腈橡胶(NBR)，要求能防尘、防水。</w:t>
      </w:r>
    </w:p>
    <w:p w14:paraId="6A3182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2.6.</w:t>
      </w:r>
      <w:r>
        <w:rPr>
          <w:rFonts w:hint="eastAsia" w:ascii="宋体" w:hAnsi="宋体" w:eastAsia="宋体" w:cs="宋体"/>
          <w:b w:val="0"/>
          <w:bCs/>
          <w:color w:val="FF0000"/>
          <w:sz w:val="22"/>
          <w:szCs w:val="22"/>
          <w:highlight w:val="none"/>
          <w:lang w:val="en-US" w:eastAsia="zh-CN"/>
        </w:rPr>
        <w:t>2</w:t>
      </w:r>
      <w:r>
        <w:rPr>
          <w:rFonts w:hint="eastAsia" w:ascii="宋体" w:hAnsi="宋体" w:eastAsia="宋体" w:cs="宋体"/>
          <w:b w:val="0"/>
          <w:bCs/>
          <w:color w:val="FF0000"/>
          <w:sz w:val="22"/>
          <w:szCs w:val="22"/>
          <w:highlight w:val="none"/>
        </w:rPr>
        <w:t>防盗启闭机构在阀门上端，操作方向顺时针为关闭，逆时针为开启。</w:t>
      </w:r>
    </w:p>
    <w:p w14:paraId="30EBE5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2.6.</w:t>
      </w:r>
      <w:r>
        <w:rPr>
          <w:rFonts w:hint="eastAsia" w:ascii="宋体" w:hAnsi="宋体" w:eastAsia="宋体" w:cs="宋体"/>
          <w:b w:val="0"/>
          <w:bCs/>
          <w:color w:val="FF0000"/>
          <w:sz w:val="22"/>
          <w:szCs w:val="22"/>
          <w:highlight w:val="none"/>
          <w:lang w:val="en-US" w:eastAsia="zh-CN"/>
        </w:rPr>
        <w:t>3</w:t>
      </w:r>
      <w:r>
        <w:rPr>
          <w:rFonts w:hint="eastAsia" w:ascii="宋体" w:hAnsi="宋体" w:eastAsia="宋体" w:cs="宋体"/>
          <w:b w:val="0"/>
          <w:bCs/>
          <w:color w:val="FF0000"/>
          <w:sz w:val="22"/>
          <w:szCs w:val="22"/>
          <w:highlight w:val="none"/>
        </w:rPr>
        <w:t>所有传动机构的受力部件能承受2倍的额定力矩而无任何损伤。</w:t>
      </w:r>
    </w:p>
    <w:p w14:paraId="0B279A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lang w:val="en-US" w:eastAsia="zh-CN"/>
        </w:rPr>
      </w:pPr>
      <w:r>
        <w:rPr>
          <w:rFonts w:hint="eastAsia" w:ascii="宋体" w:hAnsi="宋体" w:eastAsia="宋体" w:cs="宋体"/>
          <w:b w:val="0"/>
          <w:bCs/>
          <w:color w:val="FF0000"/>
          <w:sz w:val="22"/>
          <w:szCs w:val="22"/>
          <w:highlight w:val="none"/>
          <w:lang w:val="en-US" w:eastAsia="zh-CN"/>
        </w:rPr>
        <w:t>▲2.7加密钥匙</w:t>
      </w:r>
    </w:p>
    <w:p w14:paraId="65C221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lang w:val="en-US" w:eastAsia="zh-CN"/>
        </w:rPr>
        <w:t>2.7.1</w:t>
      </w:r>
      <w:r>
        <w:rPr>
          <w:rFonts w:hint="eastAsia" w:ascii="宋体" w:hAnsi="宋体" w:eastAsia="宋体" w:cs="宋体"/>
          <w:b w:val="0"/>
          <w:bCs/>
          <w:color w:val="FF0000"/>
          <w:sz w:val="22"/>
          <w:szCs w:val="22"/>
          <w:highlight w:val="none"/>
        </w:rPr>
        <w:t>加密钥匙本体由铝合金</w:t>
      </w:r>
      <w:r>
        <w:rPr>
          <w:rFonts w:hint="eastAsia" w:ascii="宋体" w:hAnsi="宋体" w:cs="宋体"/>
          <w:b w:val="0"/>
          <w:bCs/>
          <w:color w:val="FF0000"/>
          <w:sz w:val="22"/>
          <w:szCs w:val="22"/>
          <w:highlight w:val="none"/>
          <w:lang w:val="en-US" w:eastAsia="zh-CN"/>
        </w:rPr>
        <w:t>或铜合金</w:t>
      </w:r>
      <w:r>
        <w:rPr>
          <w:rFonts w:hint="eastAsia" w:ascii="宋体" w:hAnsi="宋体" w:eastAsia="宋体" w:cs="宋体"/>
          <w:b w:val="0"/>
          <w:bCs/>
          <w:color w:val="FF0000"/>
          <w:sz w:val="22"/>
          <w:szCs w:val="22"/>
          <w:highlight w:val="none"/>
        </w:rPr>
        <w:t>制造，要求材料强度高，重量轻巧。</w:t>
      </w:r>
    </w:p>
    <w:p w14:paraId="1E172A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lang w:val="en-US" w:eastAsia="zh-CN"/>
        </w:rPr>
        <w:t>2.7.2</w:t>
      </w:r>
      <w:r>
        <w:rPr>
          <w:rFonts w:hint="eastAsia" w:ascii="宋体" w:hAnsi="宋体" w:eastAsia="宋体" w:cs="宋体"/>
          <w:b w:val="0"/>
          <w:bCs/>
          <w:color w:val="FF0000"/>
          <w:sz w:val="22"/>
          <w:szCs w:val="22"/>
          <w:highlight w:val="none"/>
        </w:rPr>
        <w:t>扳棒材料为45钢或304材料，45钢表面电镀处理；爪钉材料为不锈钢。扳棒应有足够的强度和硬度，保证阀门开启顺利。</w:t>
      </w:r>
    </w:p>
    <w:p w14:paraId="04F28C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lang w:val="en-US" w:eastAsia="zh-CN"/>
        </w:rPr>
        <w:t>2.7.3</w:t>
      </w:r>
      <w:r>
        <w:rPr>
          <w:rFonts w:hint="eastAsia" w:ascii="宋体" w:hAnsi="宋体" w:eastAsia="宋体" w:cs="宋体"/>
          <w:b w:val="0"/>
          <w:bCs/>
          <w:color w:val="FF0000"/>
          <w:sz w:val="22"/>
          <w:szCs w:val="22"/>
          <w:highlight w:val="none"/>
        </w:rPr>
        <w:t>加密钥匙必须带有钥匙扣，方便平时使用。</w:t>
      </w:r>
    </w:p>
    <w:p w14:paraId="0EF495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lang w:val="en-US" w:eastAsia="zh-CN"/>
        </w:rPr>
        <w:t>2.7.4</w:t>
      </w:r>
      <w:r>
        <w:rPr>
          <w:rFonts w:hint="eastAsia" w:ascii="宋体" w:hAnsi="宋体" w:eastAsia="宋体" w:cs="宋体"/>
          <w:b w:val="0"/>
          <w:bCs/>
          <w:color w:val="FF0000"/>
          <w:sz w:val="22"/>
          <w:szCs w:val="22"/>
          <w:highlight w:val="none"/>
        </w:rPr>
        <w:t>加密钥匙采用稀土永磁磁铁，利用磁性原理，通过不同排列组合，形成不同磁位密码，控制加密点位止动销状态，不需外加能源控制。</w:t>
      </w:r>
    </w:p>
    <w:p w14:paraId="01F1E2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lang w:val="en-US" w:eastAsia="zh-CN"/>
        </w:rPr>
        <w:t>2.7.5</w:t>
      </w:r>
      <w:r>
        <w:rPr>
          <w:rFonts w:hint="eastAsia" w:ascii="宋体" w:hAnsi="宋体" w:eastAsia="宋体" w:cs="宋体"/>
          <w:b w:val="0"/>
          <w:bCs/>
          <w:color w:val="FF0000"/>
          <w:sz w:val="22"/>
          <w:szCs w:val="22"/>
          <w:highlight w:val="none"/>
        </w:rPr>
        <w:t>加密钥匙必须能够轻松开启不锈钢加密闸阀。要求开启灵活，不卡阻。</w:t>
      </w:r>
    </w:p>
    <w:p w14:paraId="360E1A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2"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bCs w:val="0"/>
          <w:color w:val="FF0000"/>
          <w:sz w:val="22"/>
          <w:szCs w:val="22"/>
          <w:highlight w:val="none"/>
        </w:rPr>
        <w:t>二、标志</w:t>
      </w:r>
    </w:p>
    <w:p w14:paraId="051FA4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规格、</w:t>
      </w:r>
      <w:r>
        <w:rPr>
          <w:rFonts w:hint="eastAsia" w:ascii="宋体" w:hAnsi="宋体" w:eastAsia="宋体" w:cs="宋体"/>
          <w:b w:val="0"/>
          <w:bCs/>
          <w:color w:val="FF0000"/>
          <w:sz w:val="22"/>
          <w:szCs w:val="22"/>
          <w:highlight w:val="none"/>
          <w:lang w:val="en-US" w:eastAsia="zh-CN"/>
        </w:rPr>
        <w:t>公称</w:t>
      </w:r>
      <w:r>
        <w:rPr>
          <w:rFonts w:hint="eastAsia" w:ascii="宋体" w:hAnsi="宋体" w:eastAsia="宋体" w:cs="宋体"/>
          <w:b w:val="0"/>
          <w:bCs/>
          <w:color w:val="FF0000"/>
          <w:sz w:val="22"/>
          <w:szCs w:val="22"/>
          <w:highlight w:val="none"/>
        </w:rPr>
        <w:t>压力</w:t>
      </w:r>
    </w:p>
    <w:p w14:paraId="75FDD0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制造厂家、商标</w:t>
      </w:r>
    </w:p>
    <w:p w14:paraId="4A5240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rPr>
      </w:pPr>
      <w:r>
        <w:rPr>
          <w:rFonts w:hint="eastAsia" w:ascii="宋体" w:hAnsi="宋体" w:eastAsia="宋体" w:cs="宋体"/>
          <w:b w:val="0"/>
          <w:bCs/>
          <w:color w:val="FF0000"/>
          <w:sz w:val="22"/>
          <w:szCs w:val="22"/>
          <w:highlight w:val="none"/>
        </w:rPr>
        <w:t>阀门的标志符合《通用阀门标志GB/T 12220－2015》规定。品牌标志、相关参数与阀体一体成型，能进行质量跟踪。</w:t>
      </w:r>
    </w:p>
    <w:p w14:paraId="1682A99C">
      <w:pPr>
        <w:pStyle w:val="16"/>
        <w:rPr>
          <w:color w:val="FF0000"/>
          <w:sz w:val="22"/>
          <w:szCs w:val="22"/>
        </w:rPr>
      </w:pPr>
    </w:p>
    <w:p w14:paraId="492A2D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lang w:val="en-US" w:eastAsia="zh-CN"/>
        </w:rPr>
      </w:pPr>
    </w:p>
    <w:p w14:paraId="02D4F8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outlineLvl w:val="9"/>
        <w:rPr>
          <w:rFonts w:hint="eastAsia" w:ascii="宋体" w:hAnsi="宋体" w:eastAsia="宋体" w:cs="宋体"/>
          <w:b w:val="0"/>
          <w:bCs/>
          <w:color w:val="FF0000"/>
          <w:sz w:val="22"/>
          <w:szCs w:val="22"/>
          <w:highlight w:val="none"/>
          <w:lang w:val="en-US" w:eastAsia="zh-CN"/>
        </w:rPr>
        <w:sectPr>
          <w:pgSz w:w="11906" w:h="16839"/>
          <w:pgMar w:top="550" w:right="1785" w:bottom="0" w:left="567" w:header="0" w:footer="0" w:gutter="0"/>
          <w:cols w:space="0" w:num="1"/>
          <w:rtlGutter w:val="0"/>
          <w:docGrid w:linePitch="0" w:charSpace="0"/>
        </w:sectPr>
      </w:pPr>
      <w:r>
        <w:rPr>
          <w:rFonts w:hint="eastAsia" w:ascii="宋体" w:hAnsi="宋体" w:eastAsia="宋体" w:cs="宋体"/>
          <w:b w:val="0"/>
          <w:bCs/>
          <w:color w:val="FF0000"/>
          <w:sz w:val="22"/>
          <w:szCs w:val="22"/>
          <w:highlight w:val="none"/>
          <w:lang w:val="en-US" w:eastAsia="zh-CN"/>
        </w:rPr>
        <w:t>依据GB/T8464-2023，本次采购不锈钢加密硬密封闸阀（DN15）结构长度定为44mm，重量240g以上，该产品应符合《生活饮用水卫生监督管理办法》的有关规定</w:t>
      </w:r>
      <w:r>
        <w:rPr>
          <w:rFonts w:hint="eastAsia" w:ascii="宋体" w:hAnsi="宋体" w:eastAsia="宋体" w:cs="宋体"/>
          <w:b w:val="0"/>
          <w:bCs/>
          <w:color w:val="FF0000"/>
          <w:sz w:val="22"/>
          <w:szCs w:val="22"/>
          <w:highlight w:val="none"/>
          <w:lang w:val="en-US" w:eastAsia="zh-CN"/>
        </w:rPr>
        <w:tab/>
      </w:r>
    </w:p>
    <w:p w14:paraId="3DA295B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 w:beforeAutospacing="0" w:after="45" w:afterAutospacing="0" w:line="420" w:lineRule="atLeast"/>
        <w:ind w:left="0" w:right="0" w:firstLine="720" w:firstLineChars="300"/>
        <w:jc w:val="left"/>
        <w:rPr>
          <w:rFonts w:hint="default" w:ascii="Arial" w:hAnsi="Arial" w:eastAsia="Arial" w:cs="Arial"/>
          <w:i w:val="0"/>
          <w:iCs w:val="0"/>
          <w:caps w:val="0"/>
          <w:color w:val="FF0000"/>
          <w:spacing w:val="0"/>
          <w:sz w:val="24"/>
          <w:szCs w:val="24"/>
          <w:shd w:val="clear" w:fill="FFFFFF"/>
        </w:rPr>
      </w:pPr>
    </w:p>
    <w:p w14:paraId="5AAA7CD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 w:beforeAutospacing="0" w:after="45" w:afterAutospacing="0" w:line="420" w:lineRule="atLeast"/>
        <w:ind w:left="0" w:right="0" w:firstLine="720" w:firstLineChars="300"/>
        <w:jc w:val="left"/>
        <w:rPr>
          <w:rFonts w:hint="default" w:ascii="Arial" w:hAnsi="Arial" w:eastAsia="宋体" w:cs="Arial"/>
          <w:i w:val="0"/>
          <w:iCs w:val="0"/>
          <w:caps w:val="0"/>
          <w:color w:val="FF0000"/>
          <w:spacing w:val="0"/>
          <w:sz w:val="24"/>
          <w:szCs w:val="24"/>
          <w:shd w:val="clear" w:fill="FFFFFF"/>
          <w:lang w:val="en-US" w:eastAsia="zh-CN"/>
        </w:rPr>
      </w:pPr>
      <w:r>
        <w:rPr>
          <w:rFonts w:hint="eastAsia" w:ascii="Arial" w:hAnsi="Arial" w:eastAsia="宋体" w:cs="Arial"/>
          <w:i w:val="0"/>
          <w:iCs w:val="0"/>
          <w:caps w:val="0"/>
          <w:color w:val="FF0000"/>
          <w:spacing w:val="0"/>
          <w:sz w:val="24"/>
          <w:szCs w:val="24"/>
          <w:shd w:val="clear" w:fill="FFFFFF"/>
          <w:lang w:val="en-US" w:eastAsia="zh-CN"/>
        </w:rPr>
        <w:t xml:space="preserve">                       </w:t>
      </w:r>
      <w:r>
        <w:rPr>
          <w:rFonts w:hint="eastAsia" w:ascii="Arial" w:hAnsi="Arial" w:eastAsia="宋体" w:cs="Arial"/>
          <w:i w:val="0"/>
          <w:iCs w:val="0"/>
          <w:caps w:val="0"/>
          <w:color w:val="FF0000"/>
          <w:spacing w:val="0"/>
          <w:sz w:val="32"/>
          <w:szCs w:val="32"/>
          <w:shd w:val="clear" w:fill="FFFFFF"/>
          <w:lang w:val="en-US" w:eastAsia="zh-CN"/>
        </w:rPr>
        <w:t xml:space="preserve"> </w:t>
      </w:r>
      <w:r>
        <w:rPr>
          <w:rFonts w:hint="eastAsia" w:ascii="Arial" w:hAnsi="Arial" w:eastAsia="宋体" w:cs="Arial"/>
          <w:b/>
          <w:bCs/>
          <w:i w:val="0"/>
          <w:iCs w:val="0"/>
          <w:caps w:val="0"/>
          <w:color w:val="FF0000"/>
          <w:spacing w:val="0"/>
          <w:sz w:val="32"/>
          <w:szCs w:val="32"/>
          <w:shd w:val="clear" w:fill="FFFFFF"/>
          <w:lang w:val="en-US" w:eastAsia="zh-CN"/>
        </w:rPr>
        <w:t>不锈钢硬密封止回阀</w:t>
      </w:r>
    </w:p>
    <w:p w14:paraId="58FE0E0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 w:beforeAutospacing="0" w:after="45" w:afterAutospacing="0" w:line="420" w:lineRule="atLeast"/>
        <w:ind w:left="0" w:right="0" w:firstLine="660" w:firstLineChars="300"/>
        <w:jc w:val="left"/>
        <w:rPr>
          <w:rFonts w:ascii="Arial" w:hAnsi="Arial" w:eastAsia="Arial" w:cs="Arial"/>
          <w:i w:val="0"/>
          <w:iCs w:val="0"/>
          <w:caps w:val="0"/>
          <w:color w:val="FF0000"/>
          <w:spacing w:val="0"/>
          <w:sz w:val="22"/>
          <w:szCs w:val="22"/>
        </w:rPr>
      </w:pPr>
      <w:r>
        <w:rPr>
          <w:rFonts w:hint="default" w:ascii="Arial" w:hAnsi="Arial" w:eastAsia="Arial" w:cs="Arial"/>
          <w:i w:val="0"/>
          <w:iCs w:val="0"/>
          <w:caps w:val="0"/>
          <w:color w:val="FF0000"/>
          <w:spacing w:val="0"/>
          <w:sz w:val="22"/>
          <w:szCs w:val="22"/>
          <w:shd w:val="clear" w:fill="FFFFFF"/>
        </w:rPr>
        <w:t>卧式止回阀是一种用于防止流体在管道中倒流的阀门，其设计特点是阀瓣或阀板在流体正向流动时自动开启，反向流动时自动关闭。卧式止回阀因其水平安装方式而得名，适用于各种工业管道系统，如水处理、化工、石化、蒸汽系统等。</w:t>
      </w:r>
    </w:p>
    <w:p w14:paraId="6DF41F2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 w:beforeAutospacing="0" w:after="45" w:afterAutospacing="0" w:line="420" w:lineRule="atLeast"/>
        <w:ind w:left="0" w:right="0" w:firstLine="0"/>
        <w:jc w:val="left"/>
        <w:rPr>
          <w:rFonts w:hint="default" w:ascii="Arial" w:hAnsi="Arial" w:eastAsia="Arial" w:cs="Arial"/>
          <w:i w:val="0"/>
          <w:iCs w:val="0"/>
          <w:caps w:val="0"/>
          <w:color w:val="FF0000"/>
          <w:spacing w:val="0"/>
          <w:sz w:val="22"/>
          <w:szCs w:val="22"/>
        </w:rPr>
      </w:pPr>
      <w:r>
        <w:rPr>
          <w:rFonts w:hint="default" w:ascii="Arial" w:hAnsi="Arial" w:eastAsia="Arial" w:cs="Arial"/>
          <w:i w:val="0"/>
          <w:iCs w:val="0"/>
          <w:caps w:val="0"/>
          <w:color w:val="FF0000"/>
          <w:spacing w:val="0"/>
          <w:sz w:val="22"/>
          <w:szCs w:val="22"/>
          <w:shd w:val="clear" w:fill="FFFFFF"/>
        </w:rPr>
        <w:t>‌</w:t>
      </w:r>
      <w:r>
        <w:rPr>
          <w:rStyle w:val="13"/>
          <w:rFonts w:hint="default" w:ascii="Arial" w:hAnsi="Arial" w:eastAsia="Arial" w:cs="Arial"/>
          <w:i w:val="0"/>
          <w:iCs w:val="0"/>
          <w:caps w:val="0"/>
          <w:color w:val="FF0000"/>
          <w:spacing w:val="0"/>
          <w:sz w:val="22"/>
          <w:szCs w:val="22"/>
          <w:shd w:val="clear" w:fill="FFFFFF"/>
        </w:rPr>
        <w:t>工作原理</w:t>
      </w:r>
      <w:r>
        <w:rPr>
          <w:rFonts w:hint="default" w:ascii="Arial" w:hAnsi="Arial" w:eastAsia="Arial" w:cs="Arial"/>
          <w:i w:val="0"/>
          <w:iCs w:val="0"/>
          <w:caps w:val="0"/>
          <w:color w:val="FF0000"/>
          <w:spacing w:val="0"/>
          <w:sz w:val="22"/>
          <w:szCs w:val="22"/>
          <w:shd w:val="clear" w:fill="FFFFFF"/>
        </w:rPr>
        <w:t>‌：卧式止回阀通过流体压力推动阀瓣或阀板开启，当流体反向流动时，阀瓣或阀板在重力或弹簧力的作用下自动关闭，防止倒流。其结构简单，动作可靠，无需外部动力驱动。</w:t>
      </w:r>
    </w:p>
    <w:p w14:paraId="7FB22F1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 w:beforeAutospacing="0" w:after="45" w:afterAutospacing="0" w:line="420" w:lineRule="atLeast"/>
        <w:ind w:left="0" w:right="0" w:firstLine="0"/>
        <w:jc w:val="left"/>
        <w:rPr>
          <w:rFonts w:hint="default" w:ascii="Arial" w:hAnsi="Arial" w:eastAsia="Arial" w:cs="Arial"/>
          <w:i w:val="0"/>
          <w:iCs w:val="0"/>
          <w:caps w:val="0"/>
          <w:color w:val="FF0000"/>
          <w:spacing w:val="0"/>
          <w:sz w:val="22"/>
          <w:szCs w:val="22"/>
        </w:rPr>
      </w:pPr>
      <w:r>
        <w:rPr>
          <w:rFonts w:hint="default" w:ascii="Arial" w:hAnsi="Arial" w:eastAsia="Arial" w:cs="Arial"/>
          <w:i w:val="0"/>
          <w:iCs w:val="0"/>
          <w:caps w:val="0"/>
          <w:color w:val="FF0000"/>
          <w:spacing w:val="0"/>
          <w:sz w:val="22"/>
          <w:szCs w:val="22"/>
          <w:shd w:val="clear" w:fill="FFFFFF"/>
        </w:rPr>
        <w:t>‌</w:t>
      </w:r>
      <w:r>
        <w:rPr>
          <w:rStyle w:val="13"/>
          <w:rFonts w:hint="default" w:ascii="Arial" w:hAnsi="Arial" w:eastAsia="Arial" w:cs="Arial"/>
          <w:i w:val="0"/>
          <w:iCs w:val="0"/>
          <w:caps w:val="0"/>
          <w:color w:val="FF0000"/>
          <w:spacing w:val="0"/>
          <w:sz w:val="22"/>
          <w:szCs w:val="22"/>
          <w:shd w:val="clear" w:fill="FFFFFF"/>
        </w:rPr>
        <w:t>应用场景</w:t>
      </w:r>
      <w:r>
        <w:rPr>
          <w:rFonts w:hint="default" w:ascii="Arial" w:hAnsi="Arial" w:eastAsia="Arial" w:cs="Arial"/>
          <w:i w:val="0"/>
          <w:iCs w:val="0"/>
          <w:caps w:val="0"/>
          <w:color w:val="FF0000"/>
          <w:spacing w:val="0"/>
          <w:sz w:val="22"/>
          <w:szCs w:val="22"/>
          <w:shd w:val="clear" w:fill="FFFFFF"/>
        </w:rPr>
        <w:t>‌：卧式止回阀广泛应用于需要防止流体倒流的场合，如水泵出口、锅炉给水系统、化工管道等。其适用介质包括水、蒸汽、油品、腐蚀性液体等。</w:t>
      </w:r>
    </w:p>
    <w:p w14:paraId="4FADC5A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 w:beforeAutospacing="0" w:after="45" w:afterAutospacing="0" w:line="420" w:lineRule="atLeast"/>
        <w:ind w:left="0" w:right="0" w:firstLine="0"/>
        <w:jc w:val="left"/>
        <w:rPr>
          <w:rFonts w:hint="default" w:ascii="Arial" w:hAnsi="Arial" w:eastAsia="Arial" w:cs="Arial"/>
          <w:i w:val="0"/>
          <w:iCs w:val="0"/>
          <w:caps w:val="0"/>
          <w:color w:val="FF0000"/>
          <w:spacing w:val="0"/>
          <w:sz w:val="22"/>
          <w:szCs w:val="22"/>
        </w:rPr>
      </w:pPr>
      <w:r>
        <w:rPr>
          <w:rFonts w:hint="default" w:ascii="Arial" w:hAnsi="Arial" w:eastAsia="Arial" w:cs="Arial"/>
          <w:i w:val="0"/>
          <w:iCs w:val="0"/>
          <w:caps w:val="0"/>
          <w:color w:val="FF0000"/>
          <w:spacing w:val="0"/>
          <w:sz w:val="22"/>
          <w:szCs w:val="22"/>
          <w:shd w:val="clear" w:fill="FFFFFF"/>
        </w:rPr>
        <w:t>‌</w:t>
      </w:r>
      <w:r>
        <w:rPr>
          <w:rStyle w:val="13"/>
          <w:rFonts w:hint="default" w:ascii="Arial" w:hAnsi="Arial" w:eastAsia="Arial" w:cs="Arial"/>
          <w:i w:val="0"/>
          <w:iCs w:val="0"/>
          <w:caps w:val="0"/>
          <w:color w:val="FF0000"/>
          <w:spacing w:val="0"/>
          <w:sz w:val="22"/>
          <w:szCs w:val="22"/>
          <w:shd w:val="clear" w:fill="FFFFFF"/>
        </w:rPr>
        <w:t>特性</w:t>
      </w:r>
      <w:r>
        <w:rPr>
          <w:rFonts w:hint="default" w:ascii="Arial" w:hAnsi="Arial" w:eastAsia="Arial" w:cs="Arial"/>
          <w:i w:val="0"/>
          <w:iCs w:val="0"/>
          <w:caps w:val="0"/>
          <w:color w:val="FF0000"/>
          <w:spacing w:val="0"/>
          <w:sz w:val="22"/>
          <w:szCs w:val="22"/>
          <w:shd w:val="clear" w:fill="FFFFFF"/>
        </w:rPr>
        <w:t>‌：</w:t>
      </w:r>
    </w:p>
    <w:p w14:paraId="403F3C4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45" w:beforeAutospacing="0" w:after="45" w:afterAutospacing="0" w:line="420" w:lineRule="atLeast"/>
        <w:ind w:left="360" w:leftChars="0" w:right="0" w:rightChars="0" w:hanging="360" w:firstLineChars="0"/>
        <w:jc w:val="left"/>
        <w:rPr>
          <w:rFonts w:hint="default" w:ascii="Arial" w:hAnsi="Arial" w:eastAsia="Arial" w:cs="Arial"/>
          <w:color w:val="FF0000"/>
          <w:sz w:val="22"/>
          <w:szCs w:val="22"/>
        </w:rPr>
      </w:pPr>
      <w:r>
        <w:rPr>
          <w:rStyle w:val="13"/>
          <w:rFonts w:hint="default" w:ascii="Arial" w:hAnsi="Arial" w:eastAsia="Arial" w:cs="Arial"/>
          <w:i w:val="0"/>
          <w:iCs w:val="0"/>
          <w:caps w:val="0"/>
          <w:color w:val="FF0000"/>
          <w:spacing w:val="0"/>
          <w:sz w:val="22"/>
          <w:szCs w:val="22"/>
          <w:shd w:val="clear" w:fill="FFFFFF"/>
        </w:rPr>
        <w:t>紧凑</w:t>
      </w:r>
      <w:r>
        <w:rPr>
          <w:rFonts w:hint="default" w:ascii="Arial" w:hAnsi="Arial" w:eastAsia="Arial" w:cs="Arial"/>
          <w:i w:val="0"/>
          <w:iCs w:val="0"/>
          <w:caps w:val="0"/>
          <w:color w:val="FF0000"/>
          <w:spacing w:val="0"/>
          <w:sz w:val="22"/>
          <w:szCs w:val="22"/>
          <w:shd w:val="clear" w:fill="FFFFFF"/>
        </w:rPr>
        <w:t>‌：卧式设计节省空间，便于安装和维护。</w:t>
      </w:r>
    </w:p>
    <w:p w14:paraId="4AC6C36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45" w:beforeAutospacing="0" w:after="45" w:afterAutospacing="0" w:line="420" w:lineRule="atLeast"/>
        <w:ind w:left="360" w:leftChars="0" w:right="0" w:rightChars="0" w:hanging="360" w:firstLineChars="0"/>
        <w:jc w:val="left"/>
        <w:rPr>
          <w:rFonts w:hint="default" w:ascii="Arial" w:hAnsi="Arial" w:eastAsia="Arial" w:cs="Arial"/>
          <w:color w:val="FF0000"/>
          <w:sz w:val="22"/>
          <w:szCs w:val="22"/>
        </w:rPr>
      </w:pPr>
      <w:r>
        <w:rPr>
          <w:rFonts w:hint="default" w:ascii="Arial" w:hAnsi="Arial" w:eastAsia="Arial" w:cs="Arial"/>
          <w:i w:val="0"/>
          <w:iCs w:val="0"/>
          <w:caps w:val="0"/>
          <w:color w:val="FF0000"/>
          <w:spacing w:val="0"/>
          <w:sz w:val="22"/>
          <w:szCs w:val="22"/>
          <w:shd w:val="clear" w:fill="FFFFFF"/>
        </w:rPr>
        <w:t>‌</w:t>
      </w:r>
      <w:r>
        <w:rPr>
          <w:rStyle w:val="13"/>
          <w:rFonts w:hint="default" w:ascii="Arial" w:hAnsi="Arial" w:eastAsia="Arial" w:cs="Arial"/>
          <w:i w:val="0"/>
          <w:iCs w:val="0"/>
          <w:caps w:val="0"/>
          <w:color w:val="FF0000"/>
          <w:spacing w:val="0"/>
          <w:sz w:val="22"/>
          <w:szCs w:val="22"/>
          <w:shd w:val="clear" w:fill="FFFFFF"/>
        </w:rPr>
        <w:t>密封性能好</w:t>
      </w:r>
      <w:r>
        <w:rPr>
          <w:rFonts w:hint="default" w:ascii="Arial" w:hAnsi="Arial" w:eastAsia="Arial" w:cs="Arial"/>
          <w:i w:val="0"/>
          <w:iCs w:val="0"/>
          <w:caps w:val="0"/>
          <w:color w:val="FF0000"/>
          <w:spacing w:val="0"/>
          <w:sz w:val="22"/>
          <w:szCs w:val="22"/>
          <w:shd w:val="clear" w:fill="FFFFFF"/>
        </w:rPr>
        <w:t>‌：采用金属密封或软密封，确保关闭时的严密性。</w:t>
      </w:r>
    </w:p>
    <w:p w14:paraId="7B53D26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45" w:beforeAutospacing="0" w:after="45" w:afterAutospacing="0" w:line="420" w:lineRule="atLeast"/>
        <w:ind w:left="360" w:leftChars="0" w:right="0" w:rightChars="0" w:hanging="360" w:firstLineChars="0"/>
        <w:jc w:val="left"/>
        <w:rPr>
          <w:rFonts w:hint="default" w:ascii="Arial" w:hAnsi="Arial" w:eastAsia="Arial" w:cs="Arial"/>
          <w:color w:val="FF0000"/>
          <w:sz w:val="22"/>
          <w:szCs w:val="22"/>
        </w:rPr>
      </w:pPr>
      <w:r>
        <w:rPr>
          <w:rFonts w:hint="default" w:ascii="Arial" w:hAnsi="Arial" w:eastAsia="Arial" w:cs="Arial"/>
          <w:i w:val="0"/>
          <w:iCs w:val="0"/>
          <w:caps w:val="0"/>
          <w:color w:val="FF0000"/>
          <w:spacing w:val="0"/>
          <w:sz w:val="22"/>
          <w:szCs w:val="22"/>
          <w:shd w:val="clear" w:fill="FFFFFF"/>
        </w:rPr>
        <w:t>‌</w:t>
      </w:r>
      <w:r>
        <w:rPr>
          <w:rStyle w:val="13"/>
          <w:rFonts w:hint="default" w:ascii="Arial" w:hAnsi="Arial" w:eastAsia="Arial" w:cs="Arial"/>
          <w:i w:val="0"/>
          <w:iCs w:val="0"/>
          <w:caps w:val="0"/>
          <w:color w:val="FF0000"/>
          <w:spacing w:val="0"/>
          <w:sz w:val="22"/>
          <w:szCs w:val="22"/>
          <w:shd w:val="clear" w:fill="FFFFFF"/>
        </w:rPr>
        <w:t>耐高压</w:t>
      </w:r>
      <w:r>
        <w:rPr>
          <w:rFonts w:hint="default" w:ascii="Arial" w:hAnsi="Arial" w:eastAsia="Arial" w:cs="Arial"/>
          <w:i w:val="0"/>
          <w:iCs w:val="0"/>
          <w:caps w:val="0"/>
          <w:color w:val="FF0000"/>
          <w:spacing w:val="0"/>
          <w:sz w:val="22"/>
          <w:szCs w:val="22"/>
          <w:shd w:val="clear" w:fill="FFFFFF"/>
        </w:rPr>
        <w:t>‌：部分型号可承受高达160bar的工作压力。</w:t>
      </w:r>
    </w:p>
    <w:p w14:paraId="40F1F24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45" w:beforeAutospacing="0" w:after="45" w:afterAutospacing="0" w:line="420" w:lineRule="atLeast"/>
        <w:ind w:left="360" w:leftChars="0" w:right="0" w:rightChars="0" w:hanging="360" w:firstLineChars="0"/>
        <w:jc w:val="left"/>
        <w:rPr>
          <w:rFonts w:hint="default" w:ascii="Arial" w:hAnsi="Arial" w:eastAsia="Arial" w:cs="Arial"/>
          <w:color w:val="FF0000"/>
          <w:sz w:val="22"/>
          <w:szCs w:val="22"/>
        </w:rPr>
      </w:pPr>
      <w:r>
        <w:rPr>
          <w:rFonts w:hint="default" w:ascii="Arial" w:hAnsi="Arial" w:eastAsia="Arial" w:cs="Arial"/>
          <w:i w:val="0"/>
          <w:iCs w:val="0"/>
          <w:caps w:val="0"/>
          <w:color w:val="FF0000"/>
          <w:spacing w:val="0"/>
          <w:sz w:val="22"/>
          <w:szCs w:val="22"/>
          <w:shd w:val="clear" w:fill="FFFFFF"/>
        </w:rPr>
        <w:t>‌</w:t>
      </w:r>
      <w:r>
        <w:rPr>
          <w:rStyle w:val="13"/>
          <w:rFonts w:hint="default" w:ascii="Arial" w:hAnsi="Arial" w:eastAsia="Arial" w:cs="Arial"/>
          <w:i w:val="0"/>
          <w:iCs w:val="0"/>
          <w:caps w:val="0"/>
          <w:color w:val="FF0000"/>
          <w:spacing w:val="0"/>
          <w:sz w:val="22"/>
          <w:szCs w:val="22"/>
          <w:shd w:val="clear" w:fill="FFFFFF"/>
        </w:rPr>
        <w:t>耐腐蚀</w:t>
      </w:r>
      <w:r>
        <w:rPr>
          <w:rFonts w:hint="default" w:ascii="Arial" w:hAnsi="Arial" w:eastAsia="Arial" w:cs="Arial"/>
          <w:i w:val="0"/>
          <w:iCs w:val="0"/>
          <w:caps w:val="0"/>
          <w:color w:val="FF0000"/>
          <w:spacing w:val="0"/>
          <w:sz w:val="22"/>
          <w:szCs w:val="22"/>
          <w:shd w:val="clear" w:fill="FFFFFF"/>
        </w:rPr>
        <w:t>‌：阀体和阀瓣可采用不锈钢、合金钢等耐腐蚀材料。</w:t>
      </w:r>
    </w:p>
    <w:p w14:paraId="12F7D72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 w:beforeAutospacing="0" w:after="45" w:afterAutospacing="0" w:line="420" w:lineRule="atLeast"/>
        <w:ind w:left="0" w:right="0" w:firstLine="0"/>
        <w:jc w:val="left"/>
        <w:rPr>
          <w:rFonts w:hint="default" w:ascii="Arial" w:hAnsi="Arial" w:eastAsia="Arial" w:cs="Arial"/>
          <w:i w:val="0"/>
          <w:iCs w:val="0"/>
          <w:caps w:val="0"/>
          <w:color w:val="FF0000"/>
          <w:spacing w:val="0"/>
          <w:sz w:val="22"/>
          <w:szCs w:val="22"/>
          <w:shd w:val="clear" w:fill="FFFFFF"/>
        </w:rPr>
      </w:pPr>
      <w:r>
        <w:rPr>
          <w:rFonts w:hint="default" w:ascii="Arial" w:hAnsi="Arial" w:eastAsia="Arial" w:cs="Arial"/>
          <w:i w:val="0"/>
          <w:iCs w:val="0"/>
          <w:caps w:val="0"/>
          <w:color w:val="FF0000"/>
          <w:spacing w:val="0"/>
          <w:sz w:val="22"/>
          <w:szCs w:val="22"/>
          <w:shd w:val="clear" w:fill="FFFFFF"/>
        </w:rPr>
        <w:t>‌</w:t>
      </w:r>
      <w:r>
        <w:rPr>
          <w:rStyle w:val="13"/>
          <w:rFonts w:hint="default" w:ascii="Arial" w:hAnsi="Arial" w:eastAsia="Arial" w:cs="Arial"/>
          <w:i w:val="0"/>
          <w:iCs w:val="0"/>
          <w:caps w:val="0"/>
          <w:color w:val="FF0000"/>
          <w:spacing w:val="0"/>
          <w:sz w:val="22"/>
          <w:szCs w:val="22"/>
          <w:shd w:val="clear" w:fill="FFFFFF"/>
        </w:rPr>
        <w:t>注意事项</w:t>
      </w:r>
      <w:r>
        <w:rPr>
          <w:rFonts w:hint="default" w:ascii="Arial" w:hAnsi="Arial" w:eastAsia="Arial" w:cs="Arial"/>
          <w:i w:val="0"/>
          <w:iCs w:val="0"/>
          <w:caps w:val="0"/>
          <w:color w:val="FF0000"/>
          <w:spacing w:val="0"/>
          <w:sz w:val="22"/>
          <w:szCs w:val="22"/>
          <w:shd w:val="clear" w:fill="FFFFFF"/>
        </w:rPr>
        <w:t>‌：</w:t>
      </w:r>
    </w:p>
    <w:p w14:paraId="60C3252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 w:beforeAutospacing="0" w:after="45" w:afterAutospacing="0" w:line="420" w:lineRule="atLeast"/>
        <w:ind w:left="0" w:right="0" w:firstLine="0"/>
        <w:jc w:val="left"/>
        <w:rPr>
          <w:rFonts w:hint="default" w:ascii="Arial" w:hAnsi="Arial" w:eastAsia="Arial" w:cs="Arial"/>
          <w:color w:val="FF0000"/>
          <w:sz w:val="22"/>
          <w:szCs w:val="22"/>
        </w:rPr>
      </w:pPr>
      <w:r>
        <w:rPr>
          <w:rFonts w:hint="default" w:ascii="Arial" w:hAnsi="Arial" w:eastAsia="Arial" w:cs="Arial"/>
          <w:i w:val="0"/>
          <w:iCs w:val="0"/>
          <w:caps w:val="0"/>
          <w:color w:val="FF0000"/>
          <w:spacing w:val="0"/>
          <w:sz w:val="22"/>
          <w:szCs w:val="22"/>
          <w:shd w:val="clear" w:fill="FFFFFF"/>
        </w:rPr>
        <w:t>安装时需确保阀门水平放置，避免倾斜影响阀瓣动作。</w:t>
      </w:r>
    </w:p>
    <w:p w14:paraId="1042F2A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45" w:beforeAutospacing="0" w:after="45" w:afterAutospacing="0" w:line="420" w:lineRule="atLeast"/>
        <w:ind w:right="0" w:rightChars="0"/>
        <w:jc w:val="left"/>
        <w:rPr>
          <w:rFonts w:hint="default" w:ascii="Arial" w:hAnsi="Arial" w:eastAsia="Arial" w:cs="Arial"/>
          <w:color w:val="FF0000"/>
          <w:sz w:val="22"/>
          <w:szCs w:val="22"/>
        </w:rPr>
      </w:pPr>
      <w:r>
        <w:rPr>
          <w:rFonts w:hint="default" w:ascii="Arial" w:hAnsi="Arial" w:eastAsia="Arial" w:cs="Arial"/>
          <w:i w:val="0"/>
          <w:iCs w:val="0"/>
          <w:caps w:val="0"/>
          <w:color w:val="FF0000"/>
          <w:spacing w:val="0"/>
          <w:sz w:val="22"/>
          <w:szCs w:val="22"/>
          <w:shd w:val="clear" w:fill="FFFFFF"/>
        </w:rPr>
        <w:t>定期检查阀瓣和密封面的磨损情况，及时更换损坏部件。</w:t>
      </w:r>
    </w:p>
    <w:p w14:paraId="697DBF0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45" w:beforeAutospacing="0" w:after="45" w:afterAutospacing="0" w:line="420" w:lineRule="atLeast"/>
        <w:ind w:right="0" w:rightChars="0"/>
        <w:jc w:val="left"/>
        <w:rPr>
          <w:rFonts w:hint="default" w:ascii="Arial" w:hAnsi="Arial" w:eastAsia="Arial" w:cs="Arial"/>
          <w:color w:val="FF0000"/>
          <w:sz w:val="22"/>
          <w:szCs w:val="22"/>
        </w:rPr>
      </w:pPr>
      <w:r>
        <w:rPr>
          <w:rFonts w:hint="default" w:ascii="Arial" w:hAnsi="Arial" w:eastAsia="Arial" w:cs="Arial"/>
          <w:i w:val="0"/>
          <w:iCs w:val="0"/>
          <w:caps w:val="0"/>
          <w:color w:val="FF0000"/>
          <w:spacing w:val="0"/>
          <w:sz w:val="22"/>
          <w:szCs w:val="22"/>
          <w:shd w:val="clear" w:fill="FFFFFF"/>
        </w:rPr>
        <w:t>在高压或高温环境下使用时，需选择相应材质和结构的阀门。</w:t>
      </w:r>
    </w:p>
    <w:p w14:paraId="6F4AF24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line="435" w:lineRule="atLeast"/>
        <w:ind w:left="0" w:right="0" w:firstLine="880" w:firstLineChars="400"/>
        <w:jc w:val="left"/>
        <w:rPr>
          <w:rFonts w:ascii="Arial" w:hAnsi="Arial" w:eastAsia="Arial" w:cs="Arial"/>
          <w:i w:val="0"/>
          <w:iCs w:val="0"/>
          <w:caps w:val="0"/>
          <w:color w:val="FF0000"/>
          <w:spacing w:val="0"/>
          <w:sz w:val="22"/>
          <w:szCs w:val="22"/>
        </w:rPr>
      </w:pPr>
      <w:r>
        <w:rPr>
          <w:rFonts w:hint="default" w:ascii="Arial" w:hAnsi="Arial" w:eastAsia="Arial" w:cs="Arial"/>
          <w:i w:val="0"/>
          <w:iCs w:val="0"/>
          <w:caps w:val="0"/>
          <w:color w:val="FF0000"/>
          <w:spacing w:val="0"/>
          <w:sz w:val="22"/>
          <w:szCs w:val="22"/>
          <w:shd w:val="clear" w:fill="FFFFFF"/>
        </w:rPr>
        <w:t>不锈钢卧式丝口止回阀的执行标准主要包括GB/T 12235、API 600、ANSI/ASME B16.34等，具体标准需根据阀门型号和应用场景选择。以下是关键信息：</w:t>
      </w:r>
    </w:p>
    <w:p w14:paraId="06E884E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65" w:beforeAutospacing="0" w:after="90" w:afterAutospacing="0" w:line="450" w:lineRule="atLeast"/>
        <w:ind w:left="0" w:right="0" w:firstLine="0"/>
        <w:jc w:val="left"/>
        <w:rPr>
          <w:rFonts w:hint="default" w:ascii="Arial" w:hAnsi="Arial" w:eastAsia="Arial" w:cs="Arial"/>
          <w:b/>
          <w:bCs/>
          <w:i w:val="0"/>
          <w:iCs w:val="0"/>
          <w:caps w:val="0"/>
          <w:color w:val="FF0000"/>
          <w:spacing w:val="0"/>
          <w:sz w:val="22"/>
          <w:szCs w:val="22"/>
        </w:rPr>
      </w:pPr>
      <w:r>
        <w:rPr>
          <w:rFonts w:hint="default" w:ascii="Arial" w:hAnsi="Arial" w:eastAsia="Arial" w:cs="Arial"/>
          <w:b/>
          <w:bCs/>
          <w:i w:val="0"/>
          <w:iCs w:val="0"/>
          <w:caps w:val="0"/>
          <w:color w:val="FF0000"/>
          <w:spacing w:val="0"/>
          <w:sz w:val="22"/>
          <w:szCs w:val="22"/>
          <w:shd w:val="clear" w:fill="FFFFFF"/>
        </w:rPr>
        <w:t>主要执行标准</w:t>
      </w:r>
    </w:p>
    <w:p w14:paraId="785FDAD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leftChars="0" w:right="0" w:rightChars="0" w:hanging="360" w:firstLineChars="0"/>
        <w:jc w:val="left"/>
        <w:rPr>
          <w:color w:val="FF0000"/>
          <w:sz w:val="22"/>
          <w:szCs w:val="22"/>
        </w:rPr>
      </w:pPr>
      <w:r>
        <w:rPr>
          <w:rFonts w:hint="default" w:ascii="Arial" w:hAnsi="Arial" w:eastAsia="Arial" w:cs="Arial"/>
          <w:i w:val="0"/>
          <w:iCs w:val="0"/>
          <w:caps w:val="0"/>
          <w:color w:val="FF0000"/>
          <w:spacing w:val="0"/>
          <w:sz w:val="22"/>
          <w:szCs w:val="22"/>
          <w:shd w:val="clear" w:fill="FFFFFF"/>
        </w:rPr>
        <w:t xml:space="preserve">GB/T 12235：适用于铁制旋启式止回阀，涵盖设计、制造要求 。 </w:t>
      </w:r>
    </w:p>
    <w:p w14:paraId="27B84D0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leftChars="0" w:right="0" w:rightChars="0" w:hanging="360" w:firstLineChars="0"/>
        <w:jc w:val="left"/>
        <w:rPr>
          <w:color w:val="FF0000"/>
          <w:sz w:val="22"/>
          <w:szCs w:val="22"/>
        </w:rPr>
      </w:pPr>
      <w:r>
        <w:rPr>
          <w:rFonts w:hint="default" w:ascii="Arial" w:hAnsi="Arial" w:eastAsia="Arial" w:cs="Arial"/>
          <w:i w:val="0"/>
          <w:iCs w:val="0"/>
          <w:caps w:val="0"/>
          <w:color w:val="FF0000"/>
          <w:spacing w:val="0"/>
          <w:sz w:val="22"/>
          <w:szCs w:val="22"/>
          <w:shd w:val="clear" w:fill="FFFFFF"/>
        </w:rPr>
        <w:t>API 600：美标标准，常用于石油、天然气等行业 。</w:t>
      </w:r>
    </w:p>
    <w:p w14:paraId="72763E6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left="0" w:leftChars="0" w:right="0" w:rightChars="0" w:hanging="360" w:firstLineChars="0"/>
        <w:jc w:val="left"/>
        <w:rPr>
          <w:color w:val="FF0000"/>
          <w:sz w:val="22"/>
          <w:szCs w:val="22"/>
        </w:rPr>
      </w:pPr>
      <w:r>
        <w:rPr>
          <w:rFonts w:hint="default" w:ascii="Arial" w:hAnsi="Arial" w:eastAsia="Arial" w:cs="Arial"/>
          <w:i w:val="0"/>
          <w:iCs w:val="0"/>
          <w:caps w:val="0"/>
          <w:color w:val="FF0000"/>
          <w:spacing w:val="0"/>
          <w:sz w:val="22"/>
          <w:szCs w:val="22"/>
          <w:shd w:val="clear" w:fill="FFFFFF"/>
        </w:rPr>
        <w:t>ANSI/ASME B16.34：美标法兰连接标准，适用于压力容器和管道系统 。</w:t>
      </w:r>
    </w:p>
    <w:p w14:paraId="6D1C1DD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95" w:beforeAutospacing="0" w:after="90" w:afterAutospacing="0" w:line="450" w:lineRule="atLeast"/>
        <w:ind w:left="0" w:right="0" w:firstLine="0"/>
        <w:jc w:val="left"/>
        <w:rPr>
          <w:rFonts w:hint="default" w:ascii="Arial" w:hAnsi="Arial" w:eastAsia="Arial" w:cs="Arial"/>
          <w:b/>
          <w:bCs/>
          <w:i w:val="0"/>
          <w:iCs w:val="0"/>
          <w:caps w:val="0"/>
          <w:color w:val="FF0000"/>
          <w:spacing w:val="0"/>
          <w:sz w:val="22"/>
          <w:szCs w:val="22"/>
        </w:rPr>
      </w:pPr>
      <w:r>
        <w:rPr>
          <w:rFonts w:hint="default" w:ascii="Arial" w:hAnsi="Arial" w:eastAsia="Arial" w:cs="Arial"/>
          <w:b/>
          <w:bCs/>
          <w:i w:val="0"/>
          <w:iCs w:val="0"/>
          <w:caps w:val="0"/>
          <w:color w:val="FF0000"/>
          <w:spacing w:val="0"/>
          <w:sz w:val="22"/>
          <w:szCs w:val="22"/>
          <w:shd w:val="clear" w:fill="FFFFFF"/>
        </w:rPr>
        <w:t>其他相关标准</w:t>
      </w:r>
    </w:p>
    <w:p w14:paraId="7B4D114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right="0" w:rightChars="0"/>
        <w:jc w:val="left"/>
        <w:rPr>
          <w:color w:val="FF0000"/>
          <w:sz w:val="22"/>
          <w:szCs w:val="22"/>
        </w:rPr>
      </w:pPr>
      <w:r>
        <w:rPr>
          <w:rFonts w:hint="default" w:ascii="Arial" w:hAnsi="Arial" w:eastAsia="Arial" w:cs="Arial"/>
          <w:i w:val="0"/>
          <w:iCs w:val="0"/>
          <w:caps w:val="0"/>
          <w:color w:val="FF0000"/>
          <w:spacing w:val="0"/>
          <w:sz w:val="22"/>
          <w:szCs w:val="22"/>
          <w:shd w:val="clear" w:fill="FFFFFF"/>
        </w:rPr>
        <w:t xml:space="preserve">GB/T 12221：结构长度标准，规定阀门外形尺寸 。 </w:t>
      </w:r>
    </w:p>
    <w:p w14:paraId="1F92B2C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right="0" w:rightChars="0"/>
        <w:jc w:val="left"/>
        <w:rPr>
          <w:color w:val="FF0000"/>
          <w:sz w:val="22"/>
          <w:szCs w:val="22"/>
        </w:rPr>
      </w:pPr>
      <w:r>
        <w:rPr>
          <w:rFonts w:hint="default" w:ascii="Arial" w:hAnsi="Arial" w:eastAsia="Arial" w:cs="Arial"/>
          <w:i w:val="0"/>
          <w:iCs w:val="0"/>
          <w:caps w:val="0"/>
          <w:color w:val="FF0000"/>
          <w:spacing w:val="0"/>
          <w:sz w:val="22"/>
          <w:szCs w:val="22"/>
          <w:shd w:val="clear" w:fill="FFFFFF"/>
        </w:rPr>
        <w:t xml:space="preserve">GB/T 9113：法兰连接标准，适用于螺纹或法兰接口 。 </w:t>
      </w:r>
    </w:p>
    <w:p w14:paraId="4690C22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right="0" w:rightChars="0"/>
        <w:jc w:val="left"/>
        <w:rPr>
          <w:color w:val="FF0000"/>
          <w:sz w:val="22"/>
          <w:szCs w:val="22"/>
        </w:rPr>
      </w:pPr>
      <w:r>
        <w:rPr>
          <w:rFonts w:hint="default" w:ascii="Arial" w:hAnsi="Arial" w:eastAsia="Arial" w:cs="Arial"/>
          <w:i w:val="0"/>
          <w:iCs w:val="0"/>
          <w:caps w:val="0"/>
          <w:color w:val="FF0000"/>
          <w:spacing w:val="0"/>
          <w:sz w:val="22"/>
          <w:szCs w:val="22"/>
          <w:shd w:val="clear" w:fill="FFFFFF"/>
        </w:rPr>
        <w:t>JB/T 9092-1999：阀门检验与试验标准，确保产品性能</w:t>
      </w:r>
    </w:p>
    <w:p w14:paraId="66BAC5C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right="0" w:rightChars="0"/>
        <w:jc w:val="left"/>
        <w:rPr>
          <w:rFonts w:hint="eastAsia" w:ascii="Arial" w:hAnsi="Arial" w:eastAsia="Arial" w:cs="Arial"/>
          <w:i w:val="0"/>
          <w:iCs w:val="0"/>
          <w:caps w:val="0"/>
          <w:color w:val="FF0000"/>
          <w:spacing w:val="0"/>
          <w:sz w:val="22"/>
          <w:szCs w:val="22"/>
          <w:shd w:val="clear" w:fill="FFFFFF"/>
          <w:lang w:val="en-US" w:eastAsia="zh-CN"/>
        </w:rPr>
      </w:pPr>
    </w:p>
    <w:p w14:paraId="1C9FC32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right="0" w:rightChars="0"/>
        <w:jc w:val="left"/>
        <w:rPr>
          <w:rFonts w:hint="eastAsia" w:ascii="Arial" w:hAnsi="Arial" w:eastAsia="Arial" w:cs="Arial"/>
          <w:i w:val="0"/>
          <w:iCs w:val="0"/>
          <w:caps w:val="0"/>
          <w:color w:val="FF0000"/>
          <w:spacing w:val="0"/>
          <w:sz w:val="22"/>
          <w:szCs w:val="22"/>
          <w:shd w:val="clear" w:fill="FFFFFF"/>
          <w:lang w:val="en-US" w:eastAsia="zh-CN"/>
        </w:rPr>
        <w:sectPr>
          <w:pgSz w:w="11906" w:h="16839"/>
          <w:pgMar w:top="550" w:right="1785" w:bottom="0" w:left="567" w:header="0" w:footer="0" w:gutter="0"/>
          <w:cols w:space="0" w:num="1"/>
          <w:rtlGutter w:val="0"/>
          <w:docGrid w:linePitch="0" w:charSpace="0"/>
        </w:sectPr>
      </w:pPr>
      <w:r>
        <w:rPr>
          <w:rFonts w:hint="eastAsia" w:ascii="Arial" w:hAnsi="Arial" w:eastAsia="Arial" w:cs="Arial"/>
          <w:i w:val="0"/>
          <w:iCs w:val="0"/>
          <w:caps w:val="0"/>
          <w:color w:val="FF0000"/>
          <w:spacing w:val="0"/>
          <w:sz w:val="22"/>
          <w:szCs w:val="22"/>
          <w:shd w:val="clear" w:fill="FFFFFF"/>
          <w:lang w:val="en-US" w:eastAsia="zh-CN"/>
        </w:rPr>
        <w:t>依据GB/T8464-2023，本次采购不锈钢硬密封止回阀（DN</w:t>
      </w:r>
      <w:r>
        <w:rPr>
          <w:rFonts w:hint="eastAsia" w:cs="Arial"/>
          <w:i w:val="0"/>
          <w:iCs w:val="0"/>
          <w:caps w:val="0"/>
          <w:color w:val="FF0000"/>
          <w:spacing w:val="0"/>
          <w:sz w:val="22"/>
          <w:szCs w:val="22"/>
          <w:shd w:val="clear" w:fill="FFFFFF"/>
          <w:lang w:val="en-US" w:eastAsia="zh-CN"/>
        </w:rPr>
        <w:t>15</w:t>
      </w:r>
      <w:r>
        <w:rPr>
          <w:rFonts w:hint="eastAsia" w:ascii="Arial" w:hAnsi="Arial" w:eastAsia="Arial" w:cs="Arial"/>
          <w:i w:val="0"/>
          <w:iCs w:val="0"/>
          <w:caps w:val="0"/>
          <w:color w:val="FF0000"/>
          <w:spacing w:val="0"/>
          <w:sz w:val="22"/>
          <w:szCs w:val="22"/>
          <w:shd w:val="clear" w:fill="FFFFFF"/>
          <w:lang w:val="en-US" w:eastAsia="zh-CN"/>
        </w:rPr>
        <w:t>）结构长度定为</w:t>
      </w:r>
      <w:r>
        <w:rPr>
          <w:rFonts w:hint="eastAsia" w:cs="Arial"/>
          <w:i w:val="0"/>
          <w:iCs w:val="0"/>
          <w:caps w:val="0"/>
          <w:color w:val="FF0000"/>
          <w:spacing w:val="0"/>
          <w:sz w:val="22"/>
          <w:szCs w:val="22"/>
          <w:shd w:val="clear" w:fill="FFFFFF"/>
          <w:lang w:val="en-US" w:eastAsia="zh-CN"/>
        </w:rPr>
        <w:t>50</w:t>
      </w:r>
      <w:r>
        <w:rPr>
          <w:rFonts w:hint="eastAsia" w:ascii="Arial" w:hAnsi="Arial" w:eastAsia="Arial" w:cs="Arial"/>
          <w:i w:val="0"/>
          <w:iCs w:val="0"/>
          <w:caps w:val="0"/>
          <w:color w:val="FF0000"/>
          <w:spacing w:val="0"/>
          <w:sz w:val="22"/>
          <w:szCs w:val="22"/>
          <w:shd w:val="clear" w:fill="FFFFFF"/>
          <w:lang w:val="en-US" w:eastAsia="zh-CN"/>
        </w:rPr>
        <w:t>mm，重量</w:t>
      </w:r>
      <w:r>
        <w:rPr>
          <w:rFonts w:hint="eastAsia" w:cs="Arial"/>
          <w:i w:val="0"/>
          <w:iCs w:val="0"/>
          <w:caps w:val="0"/>
          <w:color w:val="FF0000"/>
          <w:spacing w:val="0"/>
          <w:sz w:val="22"/>
          <w:szCs w:val="22"/>
          <w:shd w:val="clear" w:fill="FFFFFF"/>
          <w:lang w:val="en-US" w:eastAsia="zh-CN"/>
        </w:rPr>
        <w:t>128</w:t>
      </w:r>
      <w:r>
        <w:rPr>
          <w:rFonts w:hint="eastAsia" w:ascii="Arial" w:hAnsi="Arial" w:eastAsia="Arial" w:cs="Arial"/>
          <w:i w:val="0"/>
          <w:iCs w:val="0"/>
          <w:caps w:val="0"/>
          <w:color w:val="FF0000"/>
          <w:spacing w:val="0"/>
          <w:sz w:val="22"/>
          <w:szCs w:val="22"/>
          <w:shd w:val="clear" w:fill="FFFFFF"/>
          <w:lang w:val="en-US" w:eastAsia="zh-CN"/>
        </w:rPr>
        <w:t>g以上，该产品应符合《生活饮用水卫生监督管理办法》的有关规定</w:t>
      </w:r>
      <w:r>
        <w:rPr>
          <w:rFonts w:hint="eastAsia" w:ascii="Arial" w:hAnsi="Arial" w:eastAsia="Arial" w:cs="Arial"/>
          <w:i w:val="0"/>
          <w:iCs w:val="0"/>
          <w:caps w:val="0"/>
          <w:color w:val="FF0000"/>
          <w:spacing w:val="0"/>
          <w:sz w:val="22"/>
          <w:szCs w:val="22"/>
          <w:shd w:val="clear" w:fill="FFFFFF"/>
          <w:lang w:val="en-US" w:eastAsia="zh-CN"/>
        </w:rPr>
        <w:tab/>
      </w:r>
    </w:p>
    <w:p w14:paraId="2D1E032B">
      <w:pPr>
        <w:pStyle w:val="7"/>
        <w:spacing w:before="64" w:line="225" w:lineRule="auto"/>
        <w:ind w:left="2222"/>
        <w:rPr>
          <w:b/>
          <w:bCs/>
          <w:color w:val="FF0000"/>
          <w:sz w:val="32"/>
          <w:szCs w:val="32"/>
        </w:rPr>
      </w:pPr>
      <w:r>
        <w:rPr>
          <w:b/>
          <w:bCs/>
          <w:color w:val="FF0000"/>
          <w:spacing w:val="7"/>
          <w:sz w:val="32"/>
          <w:szCs w:val="32"/>
          <w14:textOutline w14:w="5793" w14:cap="sq" w14:cmpd="sng">
            <w14:solidFill>
              <w14:srgbClr w14:val="000000"/>
            </w14:solidFill>
            <w14:prstDash w14:val="solid"/>
            <w14:bevel/>
          </w14:textOutline>
        </w:rPr>
        <w:t>Y13X-16P</w:t>
      </w:r>
      <w:r>
        <w:rPr>
          <w:b/>
          <w:bCs/>
          <w:color w:val="FF0000"/>
          <w:spacing w:val="-51"/>
          <w:sz w:val="32"/>
          <w:szCs w:val="32"/>
        </w:rPr>
        <w:t xml:space="preserve"> </w:t>
      </w:r>
      <w:r>
        <w:rPr>
          <w:b/>
          <w:bCs/>
          <w:color w:val="FF0000"/>
          <w:spacing w:val="7"/>
          <w:sz w:val="32"/>
          <w:szCs w:val="32"/>
          <w14:textOutline w14:w="5793" w14:cap="sq" w14:cmpd="sng">
            <w14:solidFill>
              <w14:srgbClr w14:val="000000"/>
            </w14:solidFill>
            <w14:prstDash w14:val="solid"/>
            <w14:bevel/>
          </w14:textOutline>
        </w:rPr>
        <w:t>丝扣不锈钢可调减压阀</w:t>
      </w:r>
    </w:p>
    <w:p w14:paraId="367589F8">
      <w:pPr>
        <w:pStyle w:val="7"/>
        <w:spacing w:before="174" w:line="220" w:lineRule="auto"/>
        <w:ind w:left="124"/>
        <w:rPr>
          <w:color w:val="FF0000"/>
          <w:sz w:val="24"/>
          <w:szCs w:val="24"/>
        </w:rPr>
      </w:pPr>
      <w:r>
        <w:rPr>
          <w:color w:val="FF0000"/>
          <w:spacing w:val="-20"/>
          <w:sz w:val="24"/>
          <w:szCs w:val="24"/>
          <w14:textOutline w14:w="4118" w14:cap="sq" w14:cmpd="sng">
            <w14:solidFill>
              <w14:srgbClr w14:val="000000"/>
            </w14:solidFill>
            <w14:prstDash w14:val="solid"/>
            <w14:bevel/>
          </w14:textOutline>
        </w:rPr>
        <w:t>一</w:t>
      </w:r>
      <w:r>
        <w:rPr>
          <w:rFonts w:hint="eastAsia"/>
          <w:color w:val="FF0000"/>
          <w:spacing w:val="-20"/>
          <w:sz w:val="24"/>
          <w:szCs w:val="24"/>
          <w:lang w:eastAsia="zh-CN"/>
          <w14:textOutline w14:w="4118" w14:cap="sq" w14:cmpd="sng">
            <w14:solidFill>
              <w14:srgbClr w14:val="000000"/>
            </w14:solidFill>
            <w14:prstDash w14:val="solid"/>
            <w14:bevel/>
          </w14:textOutline>
        </w:rPr>
        <w:t>、</w:t>
      </w:r>
      <w:r>
        <w:rPr>
          <w:color w:val="FF0000"/>
          <w:spacing w:val="-20"/>
          <w:sz w:val="24"/>
          <w:szCs w:val="24"/>
          <w14:textOutline w14:w="4118" w14:cap="sq" w14:cmpd="sng">
            <w14:solidFill>
              <w14:srgbClr w14:val="000000"/>
            </w14:solidFill>
            <w14:prstDash w14:val="solid"/>
            <w14:bevel/>
          </w14:textOutline>
        </w:rPr>
        <w:t>结构用途：</w:t>
      </w:r>
    </w:p>
    <w:p w14:paraId="503FAB5C">
      <w:pPr>
        <w:pStyle w:val="7"/>
        <w:spacing w:before="66" w:line="273" w:lineRule="auto"/>
        <w:ind w:left="123" w:right="306" w:firstLine="414"/>
        <w:jc w:val="both"/>
        <w:rPr>
          <w:color w:val="FF0000"/>
          <w:sz w:val="20"/>
          <w:szCs w:val="20"/>
        </w:rPr>
      </w:pPr>
      <w:r>
        <w:rPr>
          <w:color w:val="FF0000"/>
          <w:spacing w:val="11"/>
          <w:sz w:val="20"/>
          <w:szCs w:val="20"/>
        </w:rPr>
        <w:t>Y13X-16P，丝扣不锈钢减压阀主要用于各种建筑给水系统、消防系统、中央空调系统、采暖</w:t>
      </w:r>
      <w:r>
        <w:rPr>
          <w:color w:val="FF0000"/>
          <w:spacing w:val="8"/>
          <w:sz w:val="20"/>
          <w:szCs w:val="20"/>
        </w:rPr>
        <w:t xml:space="preserve"> </w:t>
      </w:r>
      <w:r>
        <w:rPr>
          <w:color w:val="FF0000"/>
          <w:spacing w:val="12"/>
          <w:sz w:val="20"/>
          <w:szCs w:val="20"/>
        </w:rPr>
        <w:t>系统等。它用于支管减压，可调整后供使压力分配更加均衡，优化高层建筑给水效益。它的安装</w:t>
      </w:r>
      <w:r>
        <w:rPr>
          <w:color w:val="FF0000"/>
          <w:spacing w:val="5"/>
          <w:sz w:val="20"/>
          <w:szCs w:val="20"/>
        </w:rPr>
        <w:t xml:space="preserve"> </w:t>
      </w:r>
      <w:r>
        <w:rPr>
          <w:color w:val="FF0000"/>
          <w:spacing w:val="10"/>
          <w:sz w:val="20"/>
          <w:szCs w:val="20"/>
        </w:rPr>
        <w:t>可代替压力分区或调频变速供水形式，可减轻低区用水器具压</w:t>
      </w:r>
      <w:r>
        <w:rPr>
          <w:color w:val="FF0000"/>
          <w:spacing w:val="9"/>
          <w:sz w:val="20"/>
          <w:szCs w:val="20"/>
        </w:rPr>
        <w:t>力负载和节约用水.</w:t>
      </w:r>
    </w:p>
    <w:p w14:paraId="26DC684F">
      <w:pPr>
        <w:pStyle w:val="7"/>
        <w:spacing w:before="47" w:line="219" w:lineRule="auto"/>
        <w:ind w:left="124"/>
        <w:rPr>
          <w:color w:val="FF0000"/>
          <w:sz w:val="24"/>
          <w:szCs w:val="24"/>
        </w:rPr>
      </w:pPr>
      <w:r>
        <w:rPr>
          <w:color w:val="FF0000"/>
          <w:spacing w:val="-20"/>
          <w:sz w:val="24"/>
          <w:szCs w:val="24"/>
          <w14:textOutline w14:w="4118" w14:cap="sq" w14:cmpd="sng">
            <w14:solidFill>
              <w14:srgbClr w14:val="000000"/>
            </w14:solidFill>
            <w14:prstDash w14:val="solid"/>
            <w14:bevel/>
          </w14:textOutline>
        </w:rPr>
        <w:t>二</w:t>
      </w:r>
      <w:r>
        <w:rPr>
          <w:rFonts w:hint="eastAsia"/>
          <w:color w:val="FF0000"/>
          <w:spacing w:val="-20"/>
          <w:sz w:val="24"/>
          <w:szCs w:val="24"/>
          <w:lang w:eastAsia="zh-CN"/>
          <w14:textOutline w14:w="4118" w14:cap="sq" w14:cmpd="sng">
            <w14:solidFill>
              <w14:srgbClr w14:val="000000"/>
            </w14:solidFill>
            <w14:prstDash w14:val="solid"/>
            <w14:bevel/>
          </w14:textOutline>
        </w:rPr>
        <w:t>、</w:t>
      </w:r>
      <w:r>
        <w:rPr>
          <w:color w:val="FF0000"/>
          <w:spacing w:val="-20"/>
          <w:sz w:val="24"/>
          <w:szCs w:val="24"/>
          <w14:textOutline w14:w="4118" w14:cap="sq" w14:cmpd="sng">
            <w14:solidFill>
              <w14:srgbClr w14:val="000000"/>
            </w14:solidFill>
            <w14:prstDash w14:val="solid"/>
            <w14:bevel/>
          </w14:textOutline>
        </w:rPr>
        <w:t>产品特点</w:t>
      </w:r>
    </w:p>
    <w:p w14:paraId="74DC8B93">
      <w:pPr>
        <w:pStyle w:val="7"/>
        <w:spacing w:before="60" w:line="322" w:lineRule="exact"/>
        <w:ind w:left="136"/>
        <w:rPr>
          <w:color w:val="FF0000"/>
          <w:sz w:val="20"/>
          <w:szCs w:val="20"/>
        </w:rPr>
      </w:pPr>
      <w:r>
        <w:rPr>
          <w:color w:val="FF0000"/>
          <w:spacing w:val="6"/>
          <w:position w:val="8"/>
          <w:sz w:val="20"/>
          <w:szCs w:val="20"/>
        </w:rPr>
        <w:t>1.  精确控制动、静态压力。</w:t>
      </w:r>
    </w:p>
    <w:p w14:paraId="597FB4E4">
      <w:pPr>
        <w:pStyle w:val="7"/>
        <w:spacing w:line="228" w:lineRule="auto"/>
        <w:ind w:left="123"/>
        <w:rPr>
          <w:color w:val="FF0000"/>
          <w:sz w:val="20"/>
          <w:szCs w:val="20"/>
        </w:rPr>
      </w:pPr>
      <w:r>
        <w:rPr>
          <w:color w:val="FF0000"/>
          <w:spacing w:val="5"/>
          <w:sz w:val="20"/>
          <w:szCs w:val="20"/>
        </w:rPr>
        <w:t>2.</w:t>
      </w:r>
      <w:r>
        <w:rPr>
          <w:color w:val="FF0000"/>
          <w:spacing w:val="16"/>
          <w:sz w:val="20"/>
          <w:szCs w:val="20"/>
        </w:rPr>
        <w:t xml:space="preserve">  </w:t>
      </w:r>
      <w:r>
        <w:rPr>
          <w:color w:val="FF0000"/>
          <w:spacing w:val="5"/>
          <w:sz w:val="20"/>
          <w:szCs w:val="20"/>
        </w:rPr>
        <w:t>大流量、低流噪。</w:t>
      </w:r>
    </w:p>
    <w:p w14:paraId="7BA01B43">
      <w:pPr>
        <w:pStyle w:val="7"/>
        <w:spacing w:before="71" w:line="228" w:lineRule="auto"/>
        <w:ind w:left="125"/>
        <w:rPr>
          <w:color w:val="FF0000"/>
          <w:sz w:val="20"/>
          <w:szCs w:val="20"/>
        </w:rPr>
      </w:pPr>
      <w:r>
        <w:rPr>
          <w:color w:val="FF0000"/>
          <w:spacing w:val="6"/>
          <w:sz w:val="20"/>
          <w:szCs w:val="20"/>
        </w:rPr>
        <w:t>3.</w:t>
      </w:r>
      <w:r>
        <w:rPr>
          <w:color w:val="FF0000"/>
          <w:spacing w:val="31"/>
          <w:sz w:val="20"/>
          <w:szCs w:val="20"/>
        </w:rPr>
        <w:t xml:space="preserve">  </w:t>
      </w:r>
      <w:r>
        <w:rPr>
          <w:color w:val="FF0000"/>
          <w:spacing w:val="6"/>
          <w:sz w:val="20"/>
          <w:szCs w:val="20"/>
        </w:rPr>
        <w:t>内部结构紧凑合理，节省安装空间的消耗。</w:t>
      </w:r>
    </w:p>
    <w:p w14:paraId="3E55AF0C">
      <w:pPr>
        <w:pStyle w:val="7"/>
        <w:spacing w:before="72" w:line="262" w:lineRule="auto"/>
        <w:ind w:left="125" w:right="1488" w:hanging="5"/>
        <w:rPr>
          <w:color w:val="FF0000"/>
          <w:sz w:val="20"/>
          <w:szCs w:val="20"/>
        </w:rPr>
      </w:pPr>
      <w:r>
        <w:rPr>
          <w:color w:val="FF0000"/>
          <w:spacing w:val="8"/>
          <w:sz w:val="20"/>
          <w:szCs w:val="20"/>
        </w:rPr>
        <w:t>4.  安装环境要求简单，压力调节宽，不用专业人员操作可现场调节最佳供水压力。</w:t>
      </w:r>
      <w:r>
        <w:rPr>
          <w:color w:val="FF0000"/>
          <w:spacing w:val="18"/>
          <w:sz w:val="20"/>
          <w:szCs w:val="20"/>
        </w:rPr>
        <w:t xml:space="preserve"> </w:t>
      </w:r>
      <w:r>
        <w:rPr>
          <w:color w:val="FF0000"/>
          <w:spacing w:val="7"/>
          <w:sz w:val="20"/>
          <w:szCs w:val="20"/>
        </w:rPr>
        <w:t>5.  选用不锈钢材质，高强度且环保。</w:t>
      </w:r>
    </w:p>
    <w:p w14:paraId="7B0065ED">
      <w:pPr>
        <w:spacing w:line="288" w:lineRule="auto"/>
        <w:rPr>
          <w:rFonts w:ascii="Arial"/>
          <w:color w:val="FF0000"/>
          <w:sz w:val="21"/>
        </w:rPr>
      </w:pPr>
    </w:p>
    <w:p w14:paraId="45585C66">
      <w:pPr>
        <w:pStyle w:val="7"/>
        <w:spacing w:before="79" w:line="207" w:lineRule="auto"/>
        <w:ind w:left="121"/>
        <w:rPr>
          <w:color w:val="FF0000"/>
          <w:sz w:val="24"/>
          <w:szCs w:val="24"/>
        </w:rPr>
      </w:pPr>
      <w:r>
        <w:rPr>
          <w:color w:val="FF0000"/>
          <w:spacing w:val="-20"/>
          <w:sz w:val="24"/>
          <w:szCs w:val="24"/>
          <w14:textOutline w14:w="4118" w14:cap="sq" w14:cmpd="sng">
            <w14:solidFill>
              <w14:srgbClr w14:val="000000"/>
            </w14:solidFill>
            <w14:prstDash w14:val="solid"/>
            <w14:bevel/>
          </w14:textOutline>
        </w:rPr>
        <w:t>三</w:t>
      </w:r>
      <w:r>
        <w:rPr>
          <w:rFonts w:hint="eastAsia"/>
          <w:color w:val="FF0000"/>
          <w:spacing w:val="-20"/>
          <w:sz w:val="24"/>
          <w:szCs w:val="24"/>
          <w:lang w:eastAsia="zh-CN"/>
          <w14:textOutline w14:w="4118" w14:cap="sq" w14:cmpd="sng">
            <w14:solidFill>
              <w14:srgbClr w14:val="000000"/>
            </w14:solidFill>
            <w14:prstDash w14:val="solid"/>
            <w14:bevel/>
          </w14:textOutline>
        </w:rPr>
        <w:t>、</w:t>
      </w:r>
      <w:r>
        <w:rPr>
          <w:color w:val="FF0000"/>
          <w:spacing w:val="-20"/>
          <w:sz w:val="24"/>
          <w:szCs w:val="24"/>
          <w14:textOutline w14:w="4118" w14:cap="sq" w14:cmpd="sng">
            <w14:solidFill>
              <w14:srgbClr w14:val="000000"/>
            </w14:solidFill>
            <w14:prstDash w14:val="solid"/>
            <w14:bevel/>
          </w14:textOutline>
        </w:rPr>
        <w:t>性能规范：</w:t>
      </w:r>
    </w:p>
    <w:tbl>
      <w:tblPr>
        <w:tblStyle w:val="19"/>
        <w:tblW w:w="4083" w:type="dxa"/>
        <w:tblInd w:w="10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7"/>
        <w:gridCol w:w="2446"/>
      </w:tblGrid>
      <w:tr w14:paraId="5A21C8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637" w:type="dxa"/>
            <w:vAlign w:val="top"/>
          </w:tcPr>
          <w:p w14:paraId="379691D4">
            <w:pPr>
              <w:pStyle w:val="18"/>
              <w:spacing w:before="99" w:line="228" w:lineRule="auto"/>
              <w:ind w:left="448"/>
              <w:rPr>
                <w:color w:val="FF0000"/>
                <w:sz w:val="20"/>
                <w:szCs w:val="20"/>
              </w:rPr>
            </w:pPr>
            <w:r>
              <w:rPr>
                <w:color w:val="FF0000"/>
                <w:spacing w:val="-12"/>
                <w:sz w:val="20"/>
                <w:szCs w:val="20"/>
              </w:rPr>
              <w:t>使用温度</w:t>
            </w:r>
          </w:p>
        </w:tc>
        <w:tc>
          <w:tcPr>
            <w:tcW w:w="2446" w:type="dxa"/>
            <w:vAlign w:val="top"/>
          </w:tcPr>
          <w:p w14:paraId="3900924F">
            <w:pPr>
              <w:pStyle w:val="18"/>
              <w:spacing w:before="100" w:line="237" w:lineRule="auto"/>
              <w:ind w:left="115"/>
              <w:rPr>
                <w:color w:val="FF0000"/>
                <w:sz w:val="20"/>
                <w:szCs w:val="20"/>
              </w:rPr>
            </w:pPr>
            <w:r>
              <w:rPr>
                <w:color w:val="FF0000"/>
                <w:spacing w:val="-8"/>
                <w:sz w:val="20"/>
                <w:szCs w:val="20"/>
              </w:rPr>
              <w:t>0→80℃</w:t>
            </w:r>
          </w:p>
        </w:tc>
      </w:tr>
      <w:tr w14:paraId="0C4DA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1637" w:type="dxa"/>
            <w:vAlign w:val="top"/>
          </w:tcPr>
          <w:p w14:paraId="5FB19780">
            <w:pPr>
              <w:pStyle w:val="18"/>
              <w:spacing w:before="97" w:line="227" w:lineRule="auto"/>
              <w:ind w:left="447"/>
              <w:rPr>
                <w:color w:val="FF0000"/>
                <w:sz w:val="20"/>
                <w:szCs w:val="20"/>
              </w:rPr>
            </w:pPr>
            <w:r>
              <w:rPr>
                <w:color w:val="FF0000"/>
                <w:spacing w:val="-12"/>
                <w:sz w:val="20"/>
                <w:szCs w:val="20"/>
              </w:rPr>
              <w:t>适用介质</w:t>
            </w:r>
          </w:p>
        </w:tc>
        <w:tc>
          <w:tcPr>
            <w:tcW w:w="2446" w:type="dxa"/>
            <w:vAlign w:val="top"/>
          </w:tcPr>
          <w:p w14:paraId="6ABA861A">
            <w:pPr>
              <w:pStyle w:val="18"/>
              <w:spacing w:before="97" w:line="228" w:lineRule="auto"/>
              <w:ind w:left="115"/>
              <w:rPr>
                <w:color w:val="FF0000"/>
                <w:sz w:val="20"/>
                <w:szCs w:val="20"/>
              </w:rPr>
            </w:pPr>
            <w:r>
              <w:rPr>
                <w:color w:val="FF0000"/>
                <w:spacing w:val="-12"/>
                <w:sz w:val="20"/>
                <w:szCs w:val="20"/>
              </w:rPr>
              <w:t>水、油品，常温气体</w:t>
            </w:r>
          </w:p>
        </w:tc>
      </w:tr>
      <w:tr w14:paraId="56D2E9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1637" w:type="dxa"/>
            <w:vAlign w:val="top"/>
          </w:tcPr>
          <w:p w14:paraId="0FCC306D">
            <w:pPr>
              <w:pStyle w:val="18"/>
              <w:spacing w:before="99" w:line="228" w:lineRule="auto"/>
              <w:ind w:left="448"/>
              <w:rPr>
                <w:color w:val="FF0000"/>
                <w:sz w:val="20"/>
                <w:szCs w:val="20"/>
              </w:rPr>
            </w:pPr>
            <w:r>
              <w:rPr>
                <w:color w:val="FF0000"/>
                <w:spacing w:val="-12"/>
                <w:sz w:val="20"/>
                <w:szCs w:val="20"/>
              </w:rPr>
              <w:t>压力规范</w:t>
            </w:r>
          </w:p>
        </w:tc>
        <w:tc>
          <w:tcPr>
            <w:tcW w:w="2446" w:type="dxa"/>
            <w:vAlign w:val="top"/>
          </w:tcPr>
          <w:p w14:paraId="16238DD2">
            <w:pPr>
              <w:pStyle w:val="18"/>
              <w:spacing w:before="99" w:line="233" w:lineRule="auto"/>
              <w:ind w:left="127"/>
              <w:rPr>
                <w:color w:val="FF0000"/>
                <w:sz w:val="20"/>
                <w:szCs w:val="20"/>
              </w:rPr>
            </w:pPr>
            <w:r>
              <w:rPr>
                <w:color w:val="FF0000"/>
                <w:spacing w:val="-8"/>
                <w:sz w:val="20"/>
                <w:szCs w:val="20"/>
              </w:rPr>
              <w:t>1.0/1.6MPa</w:t>
            </w:r>
          </w:p>
        </w:tc>
      </w:tr>
      <w:tr w14:paraId="2B893D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1637" w:type="dxa"/>
            <w:vAlign w:val="top"/>
          </w:tcPr>
          <w:p w14:paraId="4D788CBE">
            <w:pPr>
              <w:pStyle w:val="18"/>
              <w:spacing w:before="99" w:line="228" w:lineRule="auto"/>
              <w:ind w:left="448"/>
              <w:rPr>
                <w:color w:val="FF0000"/>
                <w:sz w:val="20"/>
                <w:szCs w:val="20"/>
              </w:rPr>
            </w:pPr>
            <w:r>
              <w:rPr>
                <w:color w:val="FF0000"/>
                <w:spacing w:val="-12"/>
                <w:sz w:val="20"/>
                <w:szCs w:val="20"/>
              </w:rPr>
              <w:t>连接标准</w:t>
            </w:r>
          </w:p>
        </w:tc>
        <w:tc>
          <w:tcPr>
            <w:tcW w:w="2446" w:type="dxa"/>
            <w:vAlign w:val="top"/>
          </w:tcPr>
          <w:p w14:paraId="0217C542">
            <w:pPr>
              <w:pStyle w:val="18"/>
              <w:spacing w:before="98" w:line="228" w:lineRule="auto"/>
              <w:ind w:left="114"/>
              <w:rPr>
                <w:color w:val="FF0000"/>
                <w:sz w:val="20"/>
                <w:szCs w:val="20"/>
              </w:rPr>
            </w:pPr>
            <w:r>
              <w:rPr>
                <w:color w:val="FF0000"/>
                <w:spacing w:val="-12"/>
                <w:sz w:val="20"/>
                <w:szCs w:val="20"/>
              </w:rPr>
              <w:t>英制管螺纹</w:t>
            </w:r>
          </w:p>
        </w:tc>
      </w:tr>
      <w:tr w14:paraId="247040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1637" w:type="dxa"/>
            <w:vAlign w:val="top"/>
          </w:tcPr>
          <w:p w14:paraId="0E37ECC4">
            <w:pPr>
              <w:pStyle w:val="18"/>
              <w:spacing w:before="100" w:line="227" w:lineRule="auto"/>
              <w:ind w:left="449"/>
              <w:rPr>
                <w:color w:val="FF0000"/>
                <w:sz w:val="20"/>
                <w:szCs w:val="20"/>
              </w:rPr>
            </w:pPr>
            <w:r>
              <w:rPr>
                <w:color w:val="FF0000"/>
                <w:spacing w:val="-12"/>
                <w:sz w:val="20"/>
                <w:szCs w:val="20"/>
              </w:rPr>
              <w:t>可供规格</w:t>
            </w:r>
          </w:p>
        </w:tc>
        <w:tc>
          <w:tcPr>
            <w:tcW w:w="2446" w:type="dxa"/>
            <w:vAlign w:val="top"/>
          </w:tcPr>
          <w:p w14:paraId="193514CB">
            <w:pPr>
              <w:pStyle w:val="18"/>
              <w:spacing w:before="131" w:line="190" w:lineRule="auto"/>
              <w:ind w:left="110"/>
              <w:rPr>
                <w:color w:val="FF0000"/>
                <w:sz w:val="20"/>
                <w:szCs w:val="20"/>
              </w:rPr>
            </w:pPr>
            <w:r>
              <w:rPr>
                <w:color w:val="FF0000"/>
                <w:spacing w:val="-6"/>
                <w:sz w:val="20"/>
                <w:szCs w:val="20"/>
              </w:rPr>
              <w:t>DN15-50</w:t>
            </w:r>
          </w:p>
        </w:tc>
      </w:tr>
    </w:tbl>
    <w:p w14:paraId="7652262C">
      <w:pPr>
        <w:spacing w:line="65" w:lineRule="exact"/>
        <w:rPr>
          <w:color w:val="FF0000"/>
        </w:rPr>
      </w:pPr>
    </w:p>
    <w:tbl>
      <w:tblPr>
        <w:tblStyle w:val="19"/>
        <w:tblW w:w="9228" w:type="dxa"/>
        <w:tblInd w:w="10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00"/>
        <w:gridCol w:w="2339"/>
        <w:gridCol w:w="2289"/>
      </w:tblGrid>
      <w:tr w14:paraId="6C039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4600" w:type="dxa"/>
            <w:vAlign w:val="top"/>
          </w:tcPr>
          <w:p w14:paraId="443C7D91">
            <w:pPr>
              <w:pStyle w:val="18"/>
              <w:spacing w:before="111" w:line="223" w:lineRule="auto"/>
              <w:ind w:left="121"/>
              <w:rPr>
                <w:color w:val="FF0000"/>
                <w:sz w:val="20"/>
                <w:szCs w:val="20"/>
              </w:rPr>
            </w:pPr>
            <w:r>
              <w:rPr>
                <w:color w:val="FF0000"/>
                <w:spacing w:val="8"/>
                <w:sz w:val="20"/>
                <w:szCs w:val="20"/>
              </w:rPr>
              <w:t>公称压力（</w:t>
            </w:r>
            <w:r>
              <w:rPr>
                <w:color w:val="FF0000"/>
                <w:sz w:val="20"/>
                <w:szCs w:val="20"/>
              </w:rPr>
              <w:t>Mpa</w:t>
            </w:r>
            <w:r>
              <w:rPr>
                <w:color w:val="FF0000"/>
                <w:spacing w:val="8"/>
                <w:sz w:val="20"/>
                <w:szCs w:val="20"/>
              </w:rPr>
              <w:t>）</w:t>
            </w:r>
          </w:p>
        </w:tc>
        <w:tc>
          <w:tcPr>
            <w:tcW w:w="2339" w:type="dxa"/>
            <w:vAlign w:val="top"/>
          </w:tcPr>
          <w:p w14:paraId="77F03A4F">
            <w:pPr>
              <w:pStyle w:val="18"/>
              <w:spacing w:before="144" w:line="190" w:lineRule="auto"/>
              <w:ind w:left="128"/>
              <w:rPr>
                <w:color w:val="FF0000"/>
                <w:sz w:val="20"/>
                <w:szCs w:val="20"/>
              </w:rPr>
            </w:pPr>
            <w:r>
              <w:rPr>
                <w:color w:val="FF0000"/>
                <w:spacing w:val="-3"/>
                <w:sz w:val="20"/>
                <w:szCs w:val="20"/>
              </w:rPr>
              <w:t>1.0</w:t>
            </w:r>
          </w:p>
        </w:tc>
        <w:tc>
          <w:tcPr>
            <w:tcW w:w="2289" w:type="dxa"/>
            <w:vAlign w:val="top"/>
          </w:tcPr>
          <w:p w14:paraId="398DCC09">
            <w:pPr>
              <w:pStyle w:val="18"/>
              <w:spacing w:before="144" w:line="190" w:lineRule="auto"/>
              <w:ind w:left="129"/>
              <w:rPr>
                <w:color w:val="FF0000"/>
                <w:sz w:val="20"/>
                <w:szCs w:val="20"/>
              </w:rPr>
            </w:pPr>
            <w:r>
              <w:rPr>
                <w:color w:val="FF0000"/>
                <w:spacing w:val="-3"/>
                <w:sz w:val="20"/>
                <w:szCs w:val="20"/>
              </w:rPr>
              <w:t>1.6</w:t>
            </w:r>
          </w:p>
        </w:tc>
      </w:tr>
      <w:tr w14:paraId="4E2821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4600" w:type="dxa"/>
            <w:vAlign w:val="top"/>
          </w:tcPr>
          <w:p w14:paraId="0F896408">
            <w:pPr>
              <w:pStyle w:val="18"/>
              <w:spacing w:before="110" w:line="223" w:lineRule="auto"/>
              <w:ind w:left="120"/>
              <w:rPr>
                <w:color w:val="FF0000"/>
                <w:sz w:val="20"/>
                <w:szCs w:val="20"/>
              </w:rPr>
            </w:pPr>
            <w:r>
              <w:rPr>
                <w:color w:val="FF0000"/>
                <w:spacing w:val="9"/>
                <w:sz w:val="20"/>
                <w:szCs w:val="20"/>
              </w:rPr>
              <w:t>壳体试验压力（</w:t>
            </w:r>
            <w:r>
              <w:rPr>
                <w:color w:val="FF0000"/>
                <w:sz w:val="20"/>
                <w:szCs w:val="20"/>
              </w:rPr>
              <w:t>Mpa</w:t>
            </w:r>
            <w:r>
              <w:rPr>
                <w:color w:val="FF0000"/>
                <w:spacing w:val="9"/>
                <w:sz w:val="20"/>
                <w:szCs w:val="20"/>
              </w:rPr>
              <w:t>）</w:t>
            </w:r>
          </w:p>
        </w:tc>
        <w:tc>
          <w:tcPr>
            <w:tcW w:w="2339" w:type="dxa"/>
            <w:vAlign w:val="top"/>
          </w:tcPr>
          <w:p w14:paraId="2D96A93C">
            <w:pPr>
              <w:pStyle w:val="18"/>
              <w:spacing w:before="143" w:line="190" w:lineRule="auto"/>
              <w:ind w:left="128"/>
              <w:rPr>
                <w:color w:val="FF0000"/>
                <w:sz w:val="20"/>
                <w:szCs w:val="20"/>
              </w:rPr>
            </w:pPr>
            <w:r>
              <w:rPr>
                <w:color w:val="FF0000"/>
                <w:spacing w:val="-3"/>
                <w:sz w:val="20"/>
                <w:szCs w:val="20"/>
              </w:rPr>
              <w:t>1.5</w:t>
            </w:r>
          </w:p>
        </w:tc>
        <w:tc>
          <w:tcPr>
            <w:tcW w:w="2289" w:type="dxa"/>
            <w:vAlign w:val="top"/>
          </w:tcPr>
          <w:p w14:paraId="73AA1B3D">
            <w:pPr>
              <w:pStyle w:val="18"/>
              <w:spacing w:before="144" w:line="189" w:lineRule="auto"/>
              <w:ind w:left="116"/>
              <w:rPr>
                <w:color w:val="FF0000"/>
                <w:sz w:val="20"/>
                <w:szCs w:val="20"/>
              </w:rPr>
            </w:pPr>
            <w:r>
              <w:rPr>
                <w:color w:val="FF0000"/>
                <w:spacing w:val="1"/>
                <w:sz w:val="20"/>
                <w:szCs w:val="20"/>
              </w:rPr>
              <w:t>2.4</w:t>
            </w:r>
          </w:p>
        </w:tc>
      </w:tr>
      <w:tr w14:paraId="23EE27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4600" w:type="dxa"/>
            <w:vAlign w:val="top"/>
          </w:tcPr>
          <w:p w14:paraId="7E7366A6">
            <w:pPr>
              <w:pStyle w:val="18"/>
              <w:spacing w:before="112" w:line="223" w:lineRule="auto"/>
              <w:ind w:left="117"/>
              <w:rPr>
                <w:color w:val="FF0000"/>
                <w:sz w:val="20"/>
                <w:szCs w:val="20"/>
              </w:rPr>
            </w:pPr>
            <w:r>
              <w:rPr>
                <w:color w:val="FF0000"/>
                <w:spacing w:val="9"/>
                <w:sz w:val="20"/>
                <w:szCs w:val="20"/>
              </w:rPr>
              <w:t>最佳出口压力范围（</w:t>
            </w:r>
            <w:r>
              <w:rPr>
                <w:color w:val="FF0000"/>
                <w:sz w:val="20"/>
                <w:szCs w:val="20"/>
              </w:rPr>
              <w:t>Mpa</w:t>
            </w:r>
            <w:r>
              <w:rPr>
                <w:color w:val="FF0000"/>
                <w:spacing w:val="9"/>
                <w:sz w:val="20"/>
                <w:szCs w:val="20"/>
              </w:rPr>
              <w:t>）</w:t>
            </w:r>
          </w:p>
        </w:tc>
        <w:tc>
          <w:tcPr>
            <w:tcW w:w="2339" w:type="dxa"/>
            <w:vAlign w:val="top"/>
          </w:tcPr>
          <w:p w14:paraId="0D7B6E5A">
            <w:pPr>
              <w:pStyle w:val="18"/>
              <w:spacing w:before="145" w:line="189" w:lineRule="auto"/>
              <w:ind w:left="115"/>
              <w:rPr>
                <w:color w:val="FF0000"/>
                <w:sz w:val="20"/>
                <w:szCs w:val="20"/>
              </w:rPr>
            </w:pPr>
            <w:r>
              <w:rPr>
                <w:color w:val="FF0000"/>
                <w:spacing w:val="3"/>
                <w:sz w:val="20"/>
                <w:szCs w:val="20"/>
              </w:rPr>
              <w:t>0.2-0.7</w:t>
            </w:r>
          </w:p>
        </w:tc>
        <w:tc>
          <w:tcPr>
            <w:tcW w:w="2289" w:type="dxa"/>
            <w:vAlign w:val="top"/>
          </w:tcPr>
          <w:p w14:paraId="3170B5CA">
            <w:pPr>
              <w:pStyle w:val="18"/>
              <w:spacing w:before="144" w:line="190" w:lineRule="auto"/>
              <w:ind w:left="116"/>
              <w:rPr>
                <w:color w:val="FF0000"/>
                <w:sz w:val="20"/>
                <w:szCs w:val="20"/>
              </w:rPr>
            </w:pPr>
            <w:r>
              <w:rPr>
                <w:color w:val="FF0000"/>
                <w:spacing w:val="3"/>
                <w:sz w:val="20"/>
                <w:szCs w:val="20"/>
              </w:rPr>
              <w:t>0.2-1.0</w:t>
            </w:r>
          </w:p>
        </w:tc>
      </w:tr>
    </w:tbl>
    <w:p w14:paraId="5904DE67">
      <w:pPr>
        <w:spacing w:line="292" w:lineRule="auto"/>
        <w:rPr>
          <w:rFonts w:ascii="Arial"/>
          <w:color w:val="FF0000"/>
          <w:sz w:val="21"/>
        </w:rPr>
      </w:pPr>
    </w:p>
    <w:p w14:paraId="50CD8506">
      <w:pPr>
        <w:pStyle w:val="7"/>
        <w:spacing w:before="79" w:line="220" w:lineRule="auto"/>
        <w:ind w:left="141"/>
        <w:rPr>
          <w:color w:val="FF0000"/>
          <w:sz w:val="24"/>
          <w:szCs w:val="24"/>
        </w:rPr>
      </w:pPr>
      <w:r>
        <w:rPr>
          <w:color w:val="FF0000"/>
          <w:spacing w:val="-23"/>
          <w:sz w:val="24"/>
          <w:szCs w:val="24"/>
          <w14:textOutline w14:w="4118" w14:cap="sq" w14:cmpd="sng">
            <w14:solidFill>
              <w14:srgbClr w14:val="000000"/>
            </w14:solidFill>
            <w14:prstDash w14:val="solid"/>
            <w14:bevel/>
          </w14:textOutline>
        </w:rPr>
        <w:t>四</w:t>
      </w:r>
      <w:r>
        <w:rPr>
          <w:rFonts w:hint="eastAsia"/>
          <w:color w:val="FF0000"/>
          <w:spacing w:val="-23"/>
          <w:sz w:val="24"/>
          <w:szCs w:val="24"/>
          <w:lang w:eastAsia="zh-CN"/>
          <w14:textOutline w14:w="4118" w14:cap="sq" w14:cmpd="sng">
            <w14:solidFill>
              <w14:srgbClr w14:val="000000"/>
            </w14:solidFill>
            <w14:prstDash w14:val="solid"/>
            <w14:bevel/>
          </w14:textOutline>
        </w:rPr>
        <w:t>、</w:t>
      </w:r>
      <w:r>
        <w:rPr>
          <w:color w:val="FF0000"/>
          <w:spacing w:val="-23"/>
          <w:sz w:val="24"/>
          <w:szCs w:val="24"/>
          <w14:textOutline w14:w="4118" w14:cap="sq" w14:cmpd="sng">
            <w14:solidFill>
              <w14:srgbClr w14:val="000000"/>
            </w14:solidFill>
            <w14:prstDash w14:val="solid"/>
            <w14:bevel/>
          </w14:textOutline>
        </w:rPr>
        <w:t>工作原理</w:t>
      </w:r>
    </w:p>
    <w:p w14:paraId="1968A8F4">
      <w:pPr>
        <w:pStyle w:val="7"/>
        <w:spacing w:before="59" w:line="284" w:lineRule="auto"/>
        <w:ind w:left="122" w:right="306" w:firstLine="438"/>
        <w:jc w:val="both"/>
        <w:rPr>
          <w:color w:val="FF0000"/>
          <w:sz w:val="20"/>
          <w:szCs w:val="20"/>
        </w:rPr>
      </w:pPr>
      <w:r>
        <w:rPr>
          <w:color w:val="FF0000"/>
          <w:spacing w:val="9"/>
          <w:sz w:val="20"/>
          <w:szCs w:val="20"/>
        </w:rPr>
        <w:t>阀门主要由阀座、主阀盘、活塞、上下活塞机构、弹簧等零件组成。Y13X-16P</w:t>
      </w:r>
      <w:r>
        <w:rPr>
          <w:color w:val="FF0000"/>
          <w:spacing w:val="-27"/>
          <w:sz w:val="20"/>
          <w:szCs w:val="20"/>
        </w:rPr>
        <w:t xml:space="preserve"> </w:t>
      </w:r>
      <w:r>
        <w:rPr>
          <w:color w:val="FF0000"/>
          <w:spacing w:val="9"/>
          <w:sz w:val="20"/>
          <w:szCs w:val="20"/>
        </w:rPr>
        <w:t>通过调节弹簧</w:t>
      </w:r>
      <w:r>
        <w:rPr>
          <w:color w:val="FF0000"/>
          <w:sz w:val="20"/>
          <w:szCs w:val="20"/>
        </w:rPr>
        <w:t xml:space="preserve"> </w:t>
      </w:r>
      <w:r>
        <w:rPr>
          <w:color w:val="FF0000"/>
          <w:spacing w:val="15"/>
          <w:sz w:val="20"/>
          <w:szCs w:val="20"/>
        </w:rPr>
        <w:t>压力直接作用于主副两个活塞带动阀盘下移离</w:t>
      </w:r>
      <w:r>
        <w:rPr>
          <w:color w:val="FF0000"/>
          <w:spacing w:val="14"/>
          <w:sz w:val="20"/>
          <w:szCs w:val="20"/>
        </w:rPr>
        <w:t>开阀体直接加工而成的阀座形成水通路,出口压力</w:t>
      </w:r>
      <w:r>
        <w:rPr>
          <w:color w:val="FF0000"/>
          <w:sz w:val="20"/>
          <w:szCs w:val="20"/>
        </w:rPr>
        <w:t xml:space="preserve"> </w:t>
      </w:r>
      <w:r>
        <w:rPr>
          <w:color w:val="FF0000"/>
          <w:spacing w:val="12"/>
          <w:sz w:val="20"/>
          <w:szCs w:val="20"/>
        </w:rPr>
        <w:t>则作用于两个活塞底面形成上浮力带动阀盘上升与阀座吻合关闭水流，当上浮力超过弹簧设定值</w:t>
      </w:r>
      <w:r>
        <w:rPr>
          <w:color w:val="FF0000"/>
          <w:spacing w:val="6"/>
          <w:sz w:val="20"/>
          <w:szCs w:val="20"/>
        </w:rPr>
        <w:t xml:space="preserve"> </w:t>
      </w:r>
      <w:r>
        <w:rPr>
          <w:color w:val="FF0000"/>
          <w:spacing w:val="12"/>
          <w:sz w:val="20"/>
          <w:szCs w:val="20"/>
        </w:rPr>
        <w:t>（等同水压力值）时，弹簧被压缩，阀瓣关闭，出口压力将基本保持在设定值（其变化量仅为入</w:t>
      </w:r>
      <w:r>
        <w:rPr>
          <w:color w:val="FF0000"/>
          <w:spacing w:val="6"/>
          <w:sz w:val="20"/>
          <w:szCs w:val="20"/>
        </w:rPr>
        <w:t xml:space="preserve"> </w:t>
      </w:r>
      <w:r>
        <w:rPr>
          <w:color w:val="FF0000"/>
          <w:spacing w:val="10"/>
          <w:sz w:val="20"/>
          <w:szCs w:val="20"/>
        </w:rPr>
        <w:t>口压力变化量的</w:t>
      </w:r>
      <w:r>
        <w:rPr>
          <w:color w:val="FF0000"/>
          <w:spacing w:val="-37"/>
          <w:sz w:val="20"/>
          <w:szCs w:val="20"/>
        </w:rPr>
        <w:t xml:space="preserve"> </w:t>
      </w:r>
      <w:r>
        <w:rPr>
          <w:color w:val="FF0000"/>
          <w:spacing w:val="10"/>
          <w:sz w:val="20"/>
          <w:szCs w:val="20"/>
        </w:rPr>
        <w:t>8%</w:t>
      </w:r>
      <w:r>
        <w:rPr>
          <w:color w:val="FF0000"/>
          <w:spacing w:val="22"/>
          <w:sz w:val="20"/>
          <w:szCs w:val="20"/>
        </w:rPr>
        <w:t>）；</w:t>
      </w:r>
      <w:r>
        <w:rPr>
          <w:color w:val="FF0000"/>
          <w:spacing w:val="10"/>
          <w:sz w:val="20"/>
          <w:szCs w:val="20"/>
        </w:rPr>
        <w:t>当下游用水时，出口压力下降，被压缩弹簧张力将阀</w:t>
      </w:r>
      <w:r>
        <w:rPr>
          <w:color w:val="FF0000"/>
          <w:spacing w:val="9"/>
          <w:sz w:val="20"/>
          <w:szCs w:val="20"/>
        </w:rPr>
        <w:t>瓣推离阀座，打开减</w:t>
      </w:r>
      <w:r>
        <w:rPr>
          <w:color w:val="FF0000"/>
          <w:sz w:val="20"/>
          <w:szCs w:val="20"/>
        </w:rPr>
        <w:t xml:space="preserve"> </w:t>
      </w:r>
      <w:r>
        <w:rPr>
          <w:color w:val="FF0000"/>
          <w:spacing w:val="4"/>
          <w:sz w:val="20"/>
          <w:szCs w:val="20"/>
        </w:rPr>
        <w:t>压阀，</w:t>
      </w:r>
      <w:r>
        <w:rPr>
          <w:color w:val="FF0000"/>
          <w:spacing w:val="-50"/>
          <w:sz w:val="20"/>
          <w:szCs w:val="20"/>
        </w:rPr>
        <w:t xml:space="preserve"> </w:t>
      </w:r>
      <w:r>
        <w:rPr>
          <w:color w:val="FF0000"/>
          <w:spacing w:val="4"/>
          <w:sz w:val="20"/>
          <w:szCs w:val="20"/>
        </w:rPr>
        <w:t>自动按消耗量补充。</w:t>
      </w:r>
    </w:p>
    <w:p w14:paraId="44FC7B51">
      <w:pPr>
        <w:pStyle w:val="7"/>
        <w:spacing w:before="48" w:line="219" w:lineRule="auto"/>
        <w:ind w:left="124"/>
        <w:rPr>
          <w:color w:val="FF0000"/>
          <w:sz w:val="24"/>
          <w:szCs w:val="24"/>
        </w:rPr>
      </w:pPr>
      <w:r>
        <w:rPr>
          <w:color w:val="FF0000"/>
          <w:spacing w:val="-20"/>
          <w:sz w:val="24"/>
          <w:szCs w:val="24"/>
          <w14:textOutline w14:w="4118" w14:cap="sq" w14:cmpd="sng">
            <w14:solidFill>
              <w14:srgbClr w14:val="000000"/>
            </w14:solidFill>
            <w14:prstDash w14:val="solid"/>
            <w14:bevel/>
          </w14:textOutline>
        </w:rPr>
        <w:t>五</w:t>
      </w:r>
      <w:r>
        <w:rPr>
          <w:rFonts w:hint="eastAsia"/>
          <w:color w:val="FF0000"/>
          <w:spacing w:val="-20"/>
          <w:sz w:val="24"/>
          <w:szCs w:val="24"/>
          <w:lang w:eastAsia="zh-CN"/>
          <w14:textOutline w14:w="4118" w14:cap="sq" w14:cmpd="sng">
            <w14:solidFill>
              <w14:srgbClr w14:val="000000"/>
            </w14:solidFill>
            <w14:prstDash w14:val="solid"/>
            <w14:bevel/>
          </w14:textOutline>
        </w:rPr>
        <w:t>、</w:t>
      </w:r>
      <w:r>
        <w:rPr>
          <w:color w:val="FF0000"/>
          <w:spacing w:val="-20"/>
          <w:sz w:val="24"/>
          <w:szCs w:val="24"/>
          <w14:textOutline w14:w="4118" w14:cap="sq" w14:cmpd="sng">
            <w14:solidFill>
              <w14:srgbClr w14:val="000000"/>
            </w14:solidFill>
            <w14:prstDash w14:val="solid"/>
            <w14:bevel/>
          </w14:textOutline>
        </w:rPr>
        <w:t>材料：</w:t>
      </w:r>
    </w:p>
    <w:p w14:paraId="44E8EF00">
      <w:pPr>
        <w:spacing w:line="31" w:lineRule="exact"/>
        <w:rPr>
          <w:color w:val="FF0000"/>
        </w:rPr>
      </w:pPr>
    </w:p>
    <w:tbl>
      <w:tblPr>
        <w:tblStyle w:val="19"/>
        <w:tblW w:w="83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2"/>
        <w:gridCol w:w="1116"/>
        <w:gridCol w:w="895"/>
        <w:gridCol w:w="979"/>
        <w:gridCol w:w="994"/>
        <w:gridCol w:w="992"/>
        <w:gridCol w:w="993"/>
        <w:gridCol w:w="1138"/>
      </w:tblGrid>
      <w:tr w14:paraId="6FAE3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212" w:type="dxa"/>
            <w:vAlign w:val="top"/>
          </w:tcPr>
          <w:p w14:paraId="41F62F08">
            <w:pPr>
              <w:pStyle w:val="18"/>
              <w:spacing w:before="56" w:line="228" w:lineRule="auto"/>
              <w:ind w:left="191"/>
              <w:rPr>
                <w:color w:val="FF0000"/>
                <w:sz w:val="20"/>
                <w:szCs w:val="20"/>
              </w:rPr>
            </w:pPr>
            <w:r>
              <w:rPr>
                <w:color w:val="FF0000"/>
                <w:spacing w:val="7"/>
                <w:sz w:val="20"/>
                <w:szCs w:val="20"/>
              </w:rPr>
              <w:t>零件名称</w:t>
            </w:r>
          </w:p>
        </w:tc>
        <w:tc>
          <w:tcPr>
            <w:tcW w:w="1116" w:type="dxa"/>
            <w:vAlign w:val="top"/>
          </w:tcPr>
          <w:p w14:paraId="5F0BC901">
            <w:pPr>
              <w:pStyle w:val="18"/>
              <w:spacing w:before="56" w:line="229" w:lineRule="auto"/>
              <w:ind w:left="162"/>
              <w:rPr>
                <w:color w:val="FF0000"/>
                <w:sz w:val="20"/>
                <w:szCs w:val="20"/>
              </w:rPr>
            </w:pPr>
            <w:r>
              <w:rPr>
                <w:color w:val="FF0000"/>
                <w:spacing w:val="2"/>
                <w:sz w:val="20"/>
                <w:szCs w:val="20"/>
              </w:rPr>
              <w:t>阀体阀盖</w:t>
            </w:r>
          </w:p>
        </w:tc>
        <w:tc>
          <w:tcPr>
            <w:tcW w:w="895" w:type="dxa"/>
            <w:vAlign w:val="top"/>
          </w:tcPr>
          <w:p w14:paraId="73F9336C">
            <w:pPr>
              <w:pStyle w:val="18"/>
              <w:spacing w:before="56" w:line="229" w:lineRule="auto"/>
              <w:ind w:left="260"/>
              <w:rPr>
                <w:color w:val="FF0000"/>
                <w:sz w:val="20"/>
                <w:szCs w:val="20"/>
              </w:rPr>
            </w:pPr>
            <w:r>
              <w:rPr>
                <w:color w:val="FF0000"/>
                <w:spacing w:val="-5"/>
                <w:sz w:val="20"/>
                <w:szCs w:val="20"/>
              </w:rPr>
              <w:t>阀座</w:t>
            </w:r>
          </w:p>
        </w:tc>
        <w:tc>
          <w:tcPr>
            <w:tcW w:w="979" w:type="dxa"/>
            <w:vAlign w:val="top"/>
          </w:tcPr>
          <w:p w14:paraId="1D772775">
            <w:pPr>
              <w:pStyle w:val="18"/>
              <w:spacing w:before="56" w:line="228" w:lineRule="auto"/>
              <w:ind w:left="304"/>
              <w:rPr>
                <w:color w:val="FF0000"/>
                <w:sz w:val="20"/>
                <w:szCs w:val="20"/>
              </w:rPr>
            </w:pPr>
            <w:r>
              <w:rPr>
                <w:color w:val="FF0000"/>
                <w:spacing w:val="-5"/>
                <w:sz w:val="20"/>
                <w:szCs w:val="20"/>
              </w:rPr>
              <w:t>阀瓣</w:t>
            </w:r>
          </w:p>
        </w:tc>
        <w:tc>
          <w:tcPr>
            <w:tcW w:w="994" w:type="dxa"/>
            <w:vAlign w:val="top"/>
          </w:tcPr>
          <w:p w14:paraId="5C3572D7">
            <w:pPr>
              <w:pStyle w:val="18"/>
              <w:spacing w:before="56" w:line="229" w:lineRule="auto"/>
              <w:ind w:left="211"/>
              <w:rPr>
                <w:color w:val="FF0000"/>
                <w:sz w:val="20"/>
                <w:szCs w:val="20"/>
              </w:rPr>
            </w:pPr>
            <w:r>
              <w:rPr>
                <w:color w:val="FF0000"/>
                <w:sz w:val="20"/>
                <w:szCs w:val="20"/>
              </w:rPr>
              <w:t>O</w:t>
            </w:r>
            <w:r>
              <w:rPr>
                <w:color w:val="FF0000"/>
                <w:spacing w:val="-34"/>
                <w:sz w:val="20"/>
                <w:szCs w:val="20"/>
              </w:rPr>
              <w:t xml:space="preserve"> </w:t>
            </w:r>
            <w:r>
              <w:rPr>
                <w:color w:val="FF0000"/>
                <w:sz w:val="20"/>
                <w:szCs w:val="20"/>
              </w:rPr>
              <w:t>型圈</w:t>
            </w:r>
          </w:p>
        </w:tc>
        <w:tc>
          <w:tcPr>
            <w:tcW w:w="992" w:type="dxa"/>
            <w:vAlign w:val="top"/>
          </w:tcPr>
          <w:p w14:paraId="229DE1FD">
            <w:pPr>
              <w:pStyle w:val="18"/>
              <w:spacing w:before="56" w:line="229" w:lineRule="auto"/>
              <w:ind w:left="186"/>
              <w:rPr>
                <w:color w:val="FF0000"/>
                <w:sz w:val="20"/>
                <w:szCs w:val="20"/>
              </w:rPr>
            </w:pPr>
            <w:r>
              <w:rPr>
                <w:color w:val="FF0000"/>
                <w:spacing w:val="6"/>
                <w:sz w:val="20"/>
                <w:szCs w:val="20"/>
              </w:rPr>
              <w:t>密封圈</w:t>
            </w:r>
          </w:p>
        </w:tc>
        <w:tc>
          <w:tcPr>
            <w:tcW w:w="993" w:type="dxa"/>
            <w:vAlign w:val="top"/>
          </w:tcPr>
          <w:p w14:paraId="0A3BFAD4">
            <w:pPr>
              <w:pStyle w:val="18"/>
              <w:spacing w:before="56" w:line="228" w:lineRule="auto"/>
              <w:ind w:left="193"/>
              <w:rPr>
                <w:color w:val="FF0000"/>
                <w:sz w:val="20"/>
                <w:szCs w:val="20"/>
              </w:rPr>
            </w:pPr>
            <w:r>
              <w:rPr>
                <w:color w:val="FF0000"/>
                <w:spacing w:val="5"/>
                <w:sz w:val="20"/>
                <w:szCs w:val="20"/>
              </w:rPr>
              <w:t>活塞体</w:t>
            </w:r>
          </w:p>
        </w:tc>
        <w:tc>
          <w:tcPr>
            <w:tcW w:w="1138" w:type="dxa"/>
            <w:vAlign w:val="top"/>
          </w:tcPr>
          <w:p w14:paraId="6328FE8C">
            <w:pPr>
              <w:pStyle w:val="18"/>
              <w:spacing w:before="56" w:line="227" w:lineRule="auto"/>
              <w:ind w:left="156"/>
              <w:rPr>
                <w:color w:val="FF0000"/>
                <w:sz w:val="20"/>
                <w:szCs w:val="20"/>
              </w:rPr>
            </w:pPr>
            <w:r>
              <w:rPr>
                <w:color w:val="FF0000"/>
                <w:spacing w:val="6"/>
                <w:sz w:val="20"/>
                <w:szCs w:val="20"/>
              </w:rPr>
              <w:t>调节弹簧</w:t>
            </w:r>
          </w:p>
        </w:tc>
      </w:tr>
      <w:tr w14:paraId="2EC848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212" w:type="dxa"/>
            <w:vAlign w:val="top"/>
          </w:tcPr>
          <w:p w14:paraId="647883C0">
            <w:pPr>
              <w:pStyle w:val="18"/>
              <w:spacing w:before="53" w:line="227" w:lineRule="auto"/>
              <w:ind w:left="191"/>
              <w:rPr>
                <w:color w:val="FF0000"/>
                <w:sz w:val="20"/>
                <w:szCs w:val="20"/>
              </w:rPr>
            </w:pPr>
            <w:r>
              <w:rPr>
                <w:color w:val="FF0000"/>
                <w:spacing w:val="7"/>
                <w:sz w:val="20"/>
                <w:szCs w:val="20"/>
              </w:rPr>
              <w:t>零件材料</w:t>
            </w:r>
          </w:p>
        </w:tc>
        <w:tc>
          <w:tcPr>
            <w:tcW w:w="1116" w:type="dxa"/>
            <w:vAlign w:val="top"/>
          </w:tcPr>
          <w:p w14:paraId="79DED3A7">
            <w:pPr>
              <w:pStyle w:val="18"/>
              <w:spacing w:before="86" w:line="189" w:lineRule="auto"/>
              <w:ind w:left="402"/>
              <w:rPr>
                <w:color w:val="FF0000"/>
                <w:sz w:val="20"/>
                <w:szCs w:val="20"/>
              </w:rPr>
            </w:pPr>
            <w:r>
              <w:rPr>
                <w:color w:val="FF0000"/>
                <w:sz w:val="20"/>
                <w:szCs w:val="20"/>
              </w:rPr>
              <w:t>CF</w:t>
            </w:r>
            <w:r>
              <w:rPr>
                <w:color w:val="FF0000"/>
                <w:spacing w:val="9"/>
                <w:sz w:val="20"/>
                <w:szCs w:val="20"/>
              </w:rPr>
              <w:t>8</w:t>
            </w:r>
          </w:p>
        </w:tc>
        <w:tc>
          <w:tcPr>
            <w:tcW w:w="895" w:type="dxa"/>
            <w:vAlign w:val="top"/>
          </w:tcPr>
          <w:p w14:paraId="350B4E4D">
            <w:pPr>
              <w:pStyle w:val="18"/>
              <w:spacing w:before="86" w:line="189" w:lineRule="auto"/>
              <w:ind w:left="292"/>
              <w:rPr>
                <w:color w:val="FF0000"/>
                <w:sz w:val="20"/>
                <w:szCs w:val="20"/>
              </w:rPr>
            </w:pPr>
            <w:r>
              <w:rPr>
                <w:color w:val="FF0000"/>
                <w:sz w:val="20"/>
                <w:szCs w:val="20"/>
              </w:rPr>
              <w:t>CF</w:t>
            </w:r>
            <w:r>
              <w:rPr>
                <w:color w:val="FF0000"/>
                <w:spacing w:val="9"/>
                <w:sz w:val="20"/>
                <w:szCs w:val="20"/>
              </w:rPr>
              <w:t>8</w:t>
            </w:r>
          </w:p>
        </w:tc>
        <w:tc>
          <w:tcPr>
            <w:tcW w:w="979" w:type="dxa"/>
            <w:vAlign w:val="top"/>
          </w:tcPr>
          <w:p w14:paraId="2CFE25E5">
            <w:pPr>
              <w:pStyle w:val="18"/>
              <w:spacing w:before="86" w:line="189" w:lineRule="auto"/>
              <w:ind w:left="335"/>
              <w:rPr>
                <w:color w:val="FF0000"/>
                <w:sz w:val="20"/>
                <w:szCs w:val="20"/>
              </w:rPr>
            </w:pPr>
            <w:r>
              <w:rPr>
                <w:color w:val="FF0000"/>
                <w:sz w:val="20"/>
                <w:szCs w:val="20"/>
              </w:rPr>
              <w:t>CF</w:t>
            </w:r>
            <w:r>
              <w:rPr>
                <w:color w:val="FF0000"/>
                <w:spacing w:val="9"/>
                <w:sz w:val="20"/>
                <w:szCs w:val="20"/>
              </w:rPr>
              <w:t>8</w:t>
            </w:r>
          </w:p>
        </w:tc>
        <w:tc>
          <w:tcPr>
            <w:tcW w:w="994" w:type="dxa"/>
            <w:vAlign w:val="top"/>
          </w:tcPr>
          <w:p w14:paraId="7B40969F">
            <w:pPr>
              <w:pStyle w:val="18"/>
              <w:spacing w:before="88" w:line="187" w:lineRule="auto"/>
              <w:ind w:left="338"/>
              <w:rPr>
                <w:color w:val="FF0000"/>
                <w:sz w:val="20"/>
                <w:szCs w:val="20"/>
              </w:rPr>
            </w:pPr>
            <w:r>
              <w:rPr>
                <w:color w:val="FF0000"/>
                <w:spacing w:val="4"/>
                <w:sz w:val="20"/>
                <w:szCs w:val="20"/>
              </w:rPr>
              <w:t>NBR</w:t>
            </w:r>
          </w:p>
        </w:tc>
        <w:tc>
          <w:tcPr>
            <w:tcW w:w="992" w:type="dxa"/>
            <w:vAlign w:val="top"/>
          </w:tcPr>
          <w:p w14:paraId="55CDE8CE">
            <w:pPr>
              <w:pStyle w:val="18"/>
              <w:spacing w:before="88" w:line="187" w:lineRule="auto"/>
              <w:ind w:left="337"/>
              <w:rPr>
                <w:color w:val="FF0000"/>
                <w:sz w:val="20"/>
                <w:szCs w:val="20"/>
              </w:rPr>
            </w:pPr>
            <w:r>
              <w:rPr>
                <w:color w:val="FF0000"/>
                <w:spacing w:val="4"/>
                <w:sz w:val="20"/>
                <w:szCs w:val="20"/>
              </w:rPr>
              <w:t>NBR</w:t>
            </w:r>
          </w:p>
        </w:tc>
        <w:tc>
          <w:tcPr>
            <w:tcW w:w="993" w:type="dxa"/>
            <w:vAlign w:val="top"/>
          </w:tcPr>
          <w:p w14:paraId="499E5600">
            <w:pPr>
              <w:pStyle w:val="18"/>
              <w:spacing w:before="86" w:line="189" w:lineRule="auto"/>
              <w:ind w:left="344"/>
              <w:rPr>
                <w:color w:val="FF0000"/>
                <w:sz w:val="20"/>
                <w:szCs w:val="20"/>
              </w:rPr>
            </w:pPr>
            <w:r>
              <w:rPr>
                <w:color w:val="FF0000"/>
                <w:sz w:val="20"/>
                <w:szCs w:val="20"/>
              </w:rPr>
              <w:t>CF</w:t>
            </w:r>
            <w:r>
              <w:rPr>
                <w:color w:val="FF0000"/>
                <w:spacing w:val="9"/>
                <w:sz w:val="20"/>
                <w:szCs w:val="20"/>
              </w:rPr>
              <w:t>8</w:t>
            </w:r>
          </w:p>
        </w:tc>
        <w:tc>
          <w:tcPr>
            <w:tcW w:w="1138" w:type="dxa"/>
            <w:vAlign w:val="top"/>
          </w:tcPr>
          <w:p w14:paraId="61F91ECF">
            <w:pPr>
              <w:pStyle w:val="18"/>
              <w:spacing w:before="86" w:line="189" w:lineRule="auto"/>
              <w:ind w:left="420"/>
              <w:rPr>
                <w:color w:val="FF0000"/>
                <w:sz w:val="20"/>
                <w:szCs w:val="20"/>
              </w:rPr>
            </w:pPr>
            <w:r>
              <w:rPr>
                <w:color w:val="FF0000"/>
                <w:spacing w:val="1"/>
                <w:sz w:val="20"/>
                <w:szCs w:val="20"/>
              </w:rPr>
              <w:t>304</w:t>
            </w:r>
          </w:p>
        </w:tc>
      </w:tr>
    </w:tbl>
    <w:p w14:paraId="3C7851C1">
      <w:pPr>
        <w:pStyle w:val="7"/>
        <w:spacing w:before="310" w:line="220" w:lineRule="auto"/>
        <w:ind w:left="123"/>
        <w:rPr>
          <w:color w:val="FF0000"/>
          <w:sz w:val="24"/>
          <w:szCs w:val="24"/>
        </w:rPr>
      </w:pPr>
      <w:r>
        <w:rPr>
          <w:color w:val="FF0000"/>
          <w:spacing w:val="-21"/>
          <w:sz w:val="24"/>
          <w:szCs w:val="24"/>
          <w14:textOutline w14:w="4118" w14:cap="sq" w14:cmpd="sng">
            <w14:solidFill>
              <w14:srgbClr w14:val="000000"/>
            </w14:solidFill>
            <w14:prstDash w14:val="solid"/>
            <w14:bevel/>
          </w14:textOutline>
        </w:rPr>
        <w:t>六</w:t>
      </w:r>
      <w:r>
        <w:rPr>
          <w:rFonts w:hint="eastAsia"/>
          <w:color w:val="FF0000"/>
          <w:spacing w:val="-21"/>
          <w:sz w:val="24"/>
          <w:szCs w:val="24"/>
          <w:lang w:eastAsia="zh-CN"/>
          <w14:textOutline w14:w="4118" w14:cap="sq" w14:cmpd="sng">
            <w14:solidFill>
              <w14:srgbClr w14:val="000000"/>
            </w14:solidFill>
            <w14:prstDash w14:val="solid"/>
            <w14:bevel/>
          </w14:textOutline>
        </w:rPr>
        <w:t>、</w:t>
      </w:r>
      <w:r>
        <w:rPr>
          <w:color w:val="FF0000"/>
          <w:spacing w:val="-21"/>
          <w:sz w:val="24"/>
          <w:szCs w:val="24"/>
          <w14:textOutline w14:w="4118" w14:cap="sq" w14:cmpd="sng">
            <w14:solidFill>
              <w14:srgbClr w14:val="000000"/>
            </w14:solidFill>
            <w14:prstDash w14:val="solid"/>
            <w14:bevel/>
          </w14:textOutline>
        </w:rPr>
        <w:t>安装注意事项：</w:t>
      </w:r>
    </w:p>
    <w:p w14:paraId="53A5321E">
      <w:pPr>
        <w:pStyle w:val="7"/>
        <w:spacing w:before="60" w:line="322" w:lineRule="exact"/>
        <w:ind w:left="556"/>
        <w:rPr>
          <w:color w:val="FF0000"/>
          <w:sz w:val="20"/>
          <w:szCs w:val="20"/>
        </w:rPr>
      </w:pPr>
      <w:r>
        <w:rPr>
          <w:color w:val="FF0000"/>
          <w:spacing w:val="8"/>
          <w:position w:val="8"/>
          <w:sz w:val="20"/>
          <w:szCs w:val="20"/>
        </w:rPr>
        <w:t>1.为了操作和维护方便，该阀一般直立安装在水平管道上,严禁倒置安装。</w:t>
      </w:r>
    </w:p>
    <w:p w14:paraId="0EDE91BC">
      <w:pPr>
        <w:pStyle w:val="7"/>
        <w:spacing w:before="1" w:line="226" w:lineRule="auto"/>
        <w:ind w:left="543"/>
        <w:rPr>
          <w:color w:val="FF0000"/>
          <w:sz w:val="20"/>
          <w:szCs w:val="20"/>
        </w:rPr>
      </w:pPr>
      <w:r>
        <w:rPr>
          <w:color w:val="FF0000"/>
          <w:spacing w:val="9"/>
          <w:sz w:val="20"/>
          <w:szCs w:val="20"/>
        </w:rPr>
        <w:t>2.安装时应注意使管路中介质的流向与阀休上所示箭头的</w:t>
      </w:r>
      <w:r>
        <w:rPr>
          <w:color w:val="FF0000"/>
          <w:spacing w:val="8"/>
          <w:sz w:val="20"/>
          <w:szCs w:val="20"/>
        </w:rPr>
        <w:t>方向一致。</w:t>
      </w:r>
    </w:p>
    <w:p w14:paraId="589D63BD">
      <w:pPr>
        <w:pStyle w:val="7"/>
        <w:spacing w:before="73" w:line="228" w:lineRule="auto"/>
        <w:ind w:left="545"/>
        <w:rPr>
          <w:color w:val="FF0000"/>
          <w:sz w:val="20"/>
          <w:szCs w:val="20"/>
        </w:rPr>
      </w:pPr>
      <w:r>
        <w:rPr>
          <w:color w:val="FF0000"/>
          <w:spacing w:val="8"/>
          <w:sz w:val="20"/>
          <w:szCs w:val="20"/>
        </w:rPr>
        <w:t>3.为了防止阀门杂物卡阻，阀门前端应安装过滤器。</w:t>
      </w:r>
    </w:p>
    <w:p w14:paraId="39AE4742">
      <w:pPr>
        <w:pStyle w:val="7"/>
        <w:spacing w:before="72" w:line="227" w:lineRule="auto"/>
        <w:ind w:left="540"/>
        <w:rPr>
          <w:color w:val="FF0000"/>
          <w:sz w:val="20"/>
          <w:szCs w:val="20"/>
        </w:rPr>
      </w:pPr>
      <w:r>
        <w:rPr>
          <w:color w:val="FF0000"/>
          <w:spacing w:val="9"/>
          <w:sz w:val="20"/>
          <w:szCs w:val="20"/>
        </w:rPr>
        <w:t>4.不可中断供应的使用场合应有旁通阀门或采用双路方式一用一备。</w:t>
      </w:r>
    </w:p>
    <w:p w14:paraId="2C83C1F4">
      <w:pPr>
        <w:pStyle w:val="7"/>
        <w:spacing w:before="76" w:line="228" w:lineRule="auto"/>
        <w:ind w:left="545"/>
        <w:rPr>
          <w:color w:val="FF0000"/>
          <w:sz w:val="20"/>
          <w:szCs w:val="20"/>
        </w:rPr>
      </w:pPr>
      <w:r>
        <w:rPr>
          <w:color w:val="FF0000"/>
          <w:spacing w:val="9"/>
          <w:sz w:val="20"/>
          <w:szCs w:val="20"/>
        </w:rPr>
        <w:t>5.首次通水应注意排空管道空气，避免压力虚高，以保护压力表及获得正确的压力。</w:t>
      </w:r>
    </w:p>
    <w:p w14:paraId="06125FD8">
      <w:pPr>
        <w:pStyle w:val="7"/>
        <w:spacing w:before="45" w:line="221" w:lineRule="auto"/>
        <w:ind w:left="120"/>
        <w:outlineLvl w:val="0"/>
        <w:rPr>
          <w:color w:val="FF0000"/>
          <w:sz w:val="24"/>
          <w:szCs w:val="24"/>
        </w:rPr>
      </w:pPr>
      <w:r>
        <w:rPr>
          <w:color w:val="FF0000"/>
          <w:spacing w:val="-21"/>
          <w:sz w:val="24"/>
          <w:szCs w:val="24"/>
          <w14:textOutline w14:w="4118" w14:cap="sq" w14:cmpd="sng">
            <w14:solidFill>
              <w14:srgbClr w14:val="000000"/>
            </w14:solidFill>
            <w14:prstDash w14:val="solid"/>
            <w14:bevel/>
          </w14:textOutline>
        </w:rPr>
        <w:t>七、调试方法</w:t>
      </w:r>
    </w:p>
    <w:p w14:paraId="500E892E">
      <w:pPr>
        <w:pStyle w:val="7"/>
        <w:spacing w:before="59" w:line="228" w:lineRule="auto"/>
        <w:ind w:left="136"/>
        <w:rPr>
          <w:color w:val="FF0000"/>
          <w:sz w:val="20"/>
          <w:szCs w:val="20"/>
        </w:rPr>
      </w:pPr>
      <w:r>
        <w:rPr>
          <w:color w:val="FF0000"/>
          <w:spacing w:val="8"/>
          <w:sz w:val="20"/>
          <w:szCs w:val="20"/>
        </w:rPr>
        <w:t>1、首先观察减压阀阀前压力值，应为需减压前的正常压力值；</w:t>
      </w:r>
    </w:p>
    <w:p w14:paraId="5244855C">
      <w:pPr>
        <w:spacing w:line="228" w:lineRule="auto"/>
        <w:rPr>
          <w:color w:val="FF0000"/>
          <w:sz w:val="20"/>
          <w:szCs w:val="20"/>
        </w:rPr>
        <w:sectPr>
          <w:pgSz w:w="11906" w:h="16839"/>
          <w:pgMar w:top="1331" w:right="1260" w:bottom="0" w:left="1305" w:header="0" w:footer="0" w:gutter="0"/>
          <w:cols w:space="720" w:num="1"/>
        </w:sectPr>
      </w:pPr>
    </w:p>
    <w:p w14:paraId="61B9E865">
      <w:pPr>
        <w:pStyle w:val="7"/>
        <w:spacing w:before="42" w:line="261" w:lineRule="auto"/>
        <w:ind w:left="3"/>
        <w:rPr>
          <w:color w:val="FF0000"/>
          <w:sz w:val="20"/>
          <w:szCs w:val="20"/>
        </w:rPr>
      </w:pPr>
      <w:r>
        <w:rPr>
          <w:color w:val="FF0000"/>
          <w:spacing w:val="9"/>
          <w:sz w:val="20"/>
          <w:szCs w:val="20"/>
        </w:rPr>
        <w:t>2、关闭减压阀前闸阀（或球阀</w:t>
      </w:r>
      <w:r>
        <w:rPr>
          <w:color w:val="FF0000"/>
          <w:spacing w:val="18"/>
          <w:sz w:val="20"/>
          <w:szCs w:val="20"/>
        </w:rPr>
        <w:t>），</w:t>
      </w:r>
      <w:r>
        <w:rPr>
          <w:color w:val="FF0000"/>
          <w:spacing w:val="9"/>
          <w:sz w:val="20"/>
          <w:szCs w:val="20"/>
        </w:rPr>
        <w:t>确保减压阀后压力值低于要设置的阀后压力，如阀后压力值高</w:t>
      </w:r>
      <w:r>
        <w:rPr>
          <w:color w:val="FF0000"/>
          <w:spacing w:val="1"/>
          <w:sz w:val="20"/>
          <w:szCs w:val="20"/>
        </w:rPr>
        <w:t xml:space="preserve"> </w:t>
      </w:r>
      <w:r>
        <w:rPr>
          <w:color w:val="FF0000"/>
          <w:spacing w:val="8"/>
          <w:sz w:val="20"/>
          <w:szCs w:val="20"/>
        </w:rPr>
        <w:t>于要设置的压力值，需下游排压处理；</w:t>
      </w:r>
    </w:p>
    <w:p w14:paraId="1F71709B">
      <w:pPr>
        <w:pStyle w:val="7"/>
        <w:spacing w:before="75" w:line="261" w:lineRule="auto"/>
        <w:ind w:right="870" w:firstLine="5"/>
        <w:rPr>
          <w:color w:val="FF0000"/>
          <w:sz w:val="20"/>
          <w:szCs w:val="20"/>
        </w:rPr>
      </w:pPr>
      <w:r>
        <w:rPr>
          <w:color w:val="FF0000"/>
          <w:spacing w:val="9"/>
          <w:sz w:val="20"/>
          <w:szCs w:val="20"/>
        </w:rPr>
        <w:t>3、将减压阀调节螺栓逆时针方向旋转至松弛状态</w:t>
      </w:r>
      <w:r>
        <w:rPr>
          <w:color w:val="FF0000"/>
          <w:spacing w:val="8"/>
          <w:sz w:val="20"/>
          <w:szCs w:val="20"/>
        </w:rPr>
        <w:t>，缓慢打开减压阀前闸阀（或球阀）。</w:t>
      </w:r>
      <w:r>
        <w:rPr>
          <w:color w:val="FF0000"/>
          <w:sz w:val="20"/>
          <w:szCs w:val="20"/>
        </w:rPr>
        <w:t xml:space="preserve"> </w:t>
      </w:r>
      <w:r>
        <w:rPr>
          <w:color w:val="FF0000"/>
          <w:spacing w:val="8"/>
          <w:sz w:val="20"/>
          <w:szCs w:val="20"/>
        </w:rPr>
        <w:t>4、关闭减压阀后闸阀（或球阀</w:t>
      </w:r>
      <w:r>
        <w:rPr>
          <w:color w:val="FF0000"/>
          <w:spacing w:val="17"/>
          <w:sz w:val="20"/>
          <w:szCs w:val="20"/>
        </w:rPr>
        <w:t>），</w:t>
      </w:r>
      <w:r>
        <w:rPr>
          <w:color w:val="FF0000"/>
          <w:spacing w:val="8"/>
          <w:sz w:val="20"/>
          <w:szCs w:val="20"/>
        </w:rPr>
        <w:t>并观察阀后压力值，应为</w:t>
      </w:r>
      <w:r>
        <w:rPr>
          <w:color w:val="FF0000"/>
          <w:spacing w:val="-36"/>
          <w:sz w:val="20"/>
          <w:szCs w:val="20"/>
        </w:rPr>
        <w:t xml:space="preserve"> </w:t>
      </w:r>
      <w:r>
        <w:rPr>
          <w:color w:val="FF0000"/>
          <w:spacing w:val="8"/>
          <w:sz w:val="20"/>
          <w:szCs w:val="20"/>
        </w:rPr>
        <w:t>0</w:t>
      </w:r>
      <w:r>
        <w:rPr>
          <w:color w:val="FF0000"/>
          <w:spacing w:val="-35"/>
          <w:sz w:val="20"/>
          <w:szCs w:val="20"/>
        </w:rPr>
        <w:t xml:space="preserve"> </w:t>
      </w:r>
      <w:r>
        <w:rPr>
          <w:color w:val="FF0000"/>
          <w:spacing w:val="8"/>
          <w:sz w:val="20"/>
          <w:szCs w:val="20"/>
        </w:rPr>
        <w:t>或者较低压力值；</w:t>
      </w:r>
    </w:p>
    <w:p w14:paraId="5850E6BE">
      <w:pPr>
        <w:pStyle w:val="7"/>
        <w:spacing w:before="71" w:line="273" w:lineRule="auto"/>
        <w:ind w:left="2" w:firstLine="2"/>
        <w:rPr>
          <w:color w:val="FF0000"/>
          <w:sz w:val="20"/>
          <w:szCs w:val="20"/>
        </w:rPr>
      </w:pPr>
      <w:r>
        <w:rPr>
          <w:color w:val="FF0000"/>
          <w:spacing w:val="9"/>
          <w:sz w:val="20"/>
          <w:szCs w:val="20"/>
        </w:rPr>
        <w:t>5、用六角扳手顺时针缓慢旋转减压阀的调节螺栓，并观察阀后压力表，达到需要设定的压力值；</w:t>
      </w:r>
      <w:r>
        <w:rPr>
          <w:color w:val="FF0000"/>
          <w:spacing w:val="13"/>
          <w:sz w:val="20"/>
          <w:szCs w:val="20"/>
        </w:rPr>
        <w:t xml:space="preserve"> </w:t>
      </w:r>
      <w:r>
        <w:rPr>
          <w:color w:val="FF0000"/>
          <w:spacing w:val="9"/>
          <w:sz w:val="20"/>
          <w:szCs w:val="20"/>
        </w:rPr>
        <w:t>6、开启再缓慢关闭减压阀后闸阀（或球阀</w:t>
      </w:r>
      <w:r>
        <w:rPr>
          <w:color w:val="FF0000"/>
          <w:spacing w:val="19"/>
          <w:sz w:val="20"/>
          <w:szCs w:val="20"/>
        </w:rPr>
        <w:t>），</w:t>
      </w:r>
      <w:r>
        <w:rPr>
          <w:color w:val="FF0000"/>
          <w:spacing w:val="9"/>
          <w:sz w:val="20"/>
          <w:szCs w:val="20"/>
        </w:rPr>
        <w:t>观察减压阀后压力值，如保持在设定的压力值，最</w:t>
      </w:r>
      <w:r>
        <w:rPr>
          <w:color w:val="FF0000"/>
          <w:sz w:val="20"/>
          <w:szCs w:val="20"/>
        </w:rPr>
        <w:t xml:space="preserve"> </w:t>
      </w:r>
      <w:r>
        <w:rPr>
          <w:color w:val="FF0000"/>
          <w:spacing w:val="9"/>
          <w:sz w:val="20"/>
          <w:szCs w:val="20"/>
        </w:rPr>
        <w:t>后重复三次本步骤，每次均保持在设定的压力值，调节完成。</w:t>
      </w:r>
    </w:p>
    <w:p w14:paraId="514ABDAE">
      <w:pPr>
        <w:pStyle w:val="7"/>
        <w:spacing w:before="73" w:line="228" w:lineRule="auto"/>
        <w:ind w:left="5"/>
        <w:rPr>
          <w:color w:val="FF0000"/>
          <w:spacing w:val="6"/>
          <w:sz w:val="20"/>
          <w:szCs w:val="20"/>
        </w:rPr>
      </w:pPr>
      <w:r>
        <w:rPr>
          <w:color w:val="FF0000"/>
          <w:spacing w:val="6"/>
          <w:sz w:val="20"/>
          <w:szCs w:val="20"/>
        </w:rPr>
        <w:t>7、盖上防尘盖。</w:t>
      </w:r>
    </w:p>
    <w:p w14:paraId="15B5552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420" w:lineRule="atLeast"/>
        <w:ind w:right="0" w:rightChars="0"/>
        <w:jc w:val="left"/>
        <w:rPr>
          <w:rFonts w:hint="eastAsia" w:ascii="宋体" w:hAnsi="宋体" w:eastAsia="宋体" w:cs="宋体"/>
          <w:snapToGrid w:val="0"/>
          <w:color w:val="FF0000"/>
          <w:spacing w:val="9"/>
          <w:kern w:val="0"/>
          <w:sz w:val="20"/>
          <w:szCs w:val="20"/>
          <w:lang w:val="en-US" w:eastAsia="zh-CN" w:bidi="ar-SA"/>
        </w:rPr>
        <w:sectPr>
          <w:pgSz w:w="11906" w:h="16839"/>
          <w:pgMar w:top="550" w:right="1785" w:bottom="0" w:left="567" w:header="0" w:footer="0" w:gutter="0"/>
          <w:cols w:space="0" w:num="1"/>
          <w:rtlGutter w:val="0"/>
          <w:docGrid w:linePitch="0" w:charSpace="0"/>
        </w:sectPr>
      </w:pPr>
      <w:r>
        <w:rPr>
          <w:rFonts w:hint="eastAsia" w:ascii="宋体" w:hAnsi="宋体" w:eastAsia="宋体" w:cs="宋体"/>
          <w:snapToGrid w:val="0"/>
          <w:color w:val="FF0000"/>
          <w:spacing w:val="9"/>
          <w:kern w:val="0"/>
          <w:sz w:val="20"/>
          <w:szCs w:val="20"/>
          <w:lang w:val="en-US" w:eastAsia="zh-CN" w:bidi="ar-SA"/>
        </w:rPr>
        <w:t>依据GB/T7307，本次采购不锈钢不锈钢减压阀（DN15）结构长度定为72mm，重量400g以上，该产品应符合《生活饮用水卫生监督管理办法》的有关规定</w:t>
      </w:r>
    </w:p>
    <w:p w14:paraId="176E4AE7">
      <w:pPr>
        <w:jc w:val="center"/>
        <w:rPr>
          <w:rFonts w:hint="eastAsia"/>
          <w:color w:val="FF0000"/>
          <w:sz w:val="32"/>
          <w:szCs w:val="32"/>
        </w:rPr>
      </w:pPr>
      <w:r>
        <w:rPr>
          <w:rFonts w:hint="eastAsia"/>
          <w:color w:val="FF0000"/>
          <w:sz w:val="32"/>
          <w:szCs w:val="32"/>
        </w:rPr>
        <w:t>铜</w:t>
      </w:r>
      <w:r>
        <w:rPr>
          <w:rFonts w:hint="eastAsia"/>
          <w:color w:val="FF0000"/>
          <w:sz w:val="32"/>
          <w:szCs w:val="32"/>
          <w:lang w:eastAsia="zh-CN"/>
        </w:rPr>
        <w:t>闸阀详细技术描述</w:t>
      </w:r>
    </w:p>
    <w:p w14:paraId="036908E0">
      <w:pPr>
        <w:keepNext w:val="0"/>
        <w:keepLines w:val="0"/>
        <w:pageBreakBefore w:val="0"/>
        <w:widowControl w:val="0"/>
        <w:kinsoku/>
        <w:wordWrap/>
        <w:overflowPunct/>
        <w:topLinePunct w:val="0"/>
        <w:bidi w:val="0"/>
        <w:adjustRightInd w:val="0"/>
        <w:snapToGrid w:val="0"/>
        <w:textAlignment w:val="auto"/>
        <w:rPr>
          <w:rFonts w:hint="eastAsia" w:eastAsia="宋体"/>
          <w:b/>
          <w:bCs/>
          <w:color w:val="FF0000"/>
          <w:sz w:val="22"/>
          <w:szCs w:val="22"/>
          <w:lang w:val="en-US" w:eastAsia="zh-CN"/>
        </w:rPr>
      </w:pPr>
      <w:r>
        <w:rPr>
          <w:rFonts w:hint="eastAsia"/>
          <w:b/>
          <w:bCs/>
          <w:color w:val="FF0000"/>
          <w:sz w:val="22"/>
          <w:szCs w:val="22"/>
          <w:lang w:val="en-US" w:eastAsia="zh-CN"/>
        </w:rPr>
        <w:t>一、概述</w:t>
      </w:r>
    </w:p>
    <w:p w14:paraId="72D53C24">
      <w:pPr>
        <w:keepNext w:val="0"/>
        <w:keepLines w:val="0"/>
        <w:pageBreakBefore w:val="0"/>
        <w:widowControl w:val="0"/>
        <w:kinsoku/>
        <w:wordWrap/>
        <w:overflowPunct/>
        <w:topLinePunct w:val="0"/>
        <w:autoSpaceDE/>
        <w:autoSpaceDN/>
        <w:bidi w:val="0"/>
        <w:adjustRightInd w:val="0"/>
        <w:snapToGrid w:val="0"/>
        <w:spacing w:before="164" w:beforeLines="50" w:after="164" w:afterLines="50" w:line="240" w:lineRule="auto"/>
        <w:ind w:left="0" w:leftChars="0" w:right="0" w:rightChars="0" w:firstLine="440" w:firstLineChars="200"/>
        <w:jc w:val="both"/>
        <w:textAlignment w:val="auto"/>
        <w:outlineLvl w:val="9"/>
        <w:rPr>
          <w:rFonts w:hint="eastAsia" w:ascii="宋体" w:hAnsi="宋体" w:eastAsia="宋体" w:cs="宋体"/>
          <w:color w:val="FF0000"/>
          <w:sz w:val="22"/>
          <w:szCs w:val="22"/>
          <w:lang w:eastAsia="zh-CN"/>
        </w:rPr>
      </w:pPr>
      <w:r>
        <w:rPr>
          <w:color w:val="FF0000"/>
          <w:sz w:val="22"/>
          <w:szCs w:val="22"/>
        </w:rPr>
        <w:drawing>
          <wp:anchor distT="0" distB="0" distL="114300" distR="114300" simplePos="0" relativeHeight="251662336" behindDoc="0" locked="0" layoutInCell="1" allowOverlap="1">
            <wp:simplePos x="0" y="0"/>
            <wp:positionH relativeFrom="column">
              <wp:posOffset>3477260</wp:posOffset>
            </wp:positionH>
            <wp:positionV relativeFrom="paragraph">
              <wp:posOffset>513715</wp:posOffset>
            </wp:positionV>
            <wp:extent cx="2447290" cy="2076450"/>
            <wp:effectExtent l="0" t="0" r="10160" b="0"/>
            <wp:wrapSquare wrapText="bothSides"/>
            <wp:docPr id="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0"/>
                    <pic:cNvPicPr>
                      <a:picLocks noChangeAspect="1"/>
                    </pic:cNvPicPr>
                  </pic:nvPicPr>
                  <pic:blipFill>
                    <a:blip r:embed="rId7"/>
                    <a:stretch>
                      <a:fillRect/>
                    </a:stretch>
                  </pic:blipFill>
                  <pic:spPr>
                    <a:xfrm>
                      <a:off x="0" y="0"/>
                      <a:ext cx="2447290" cy="2076450"/>
                    </a:xfrm>
                    <a:prstGeom prst="rect">
                      <a:avLst/>
                    </a:prstGeom>
                    <a:noFill/>
                    <a:ln w="9525">
                      <a:noFill/>
                    </a:ln>
                  </pic:spPr>
                </pic:pic>
              </a:graphicData>
            </a:graphic>
          </wp:anchor>
        </w:drawing>
      </w:r>
      <w:r>
        <w:rPr>
          <w:rFonts w:hint="eastAsia" w:ascii="宋体" w:hAnsi="宋体" w:eastAsia="宋体" w:cs="宋体"/>
          <w:color w:val="FF0000"/>
          <w:sz w:val="22"/>
          <w:szCs w:val="22"/>
          <w:lang w:eastAsia="zh-CN"/>
        </w:rPr>
        <w:t>Z15W螺纹铜闸阀是一个启闭件闸板，闸板的运动方向与流体方向相垂直，闸阀只能作全开和全关。闸阀关闭时，密封面可以只依靠介质压力来密封，即只依靠介质压力将闸板的密封面压向另一侧的阀座来保证密封面的密封，这就是自密封。大部分闸阀是采用强制密封的，即阀门关闭时，要依靠外力强行将闸板压向阀座，以保证密封面的密封性。</w:t>
      </w:r>
    </w:p>
    <w:p w14:paraId="3A3FAFBE">
      <w:pPr>
        <w:keepNext w:val="0"/>
        <w:keepLines w:val="0"/>
        <w:pageBreakBefore w:val="0"/>
        <w:widowControl w:val="0"/>
        <w:kinsoku/>
        <w:wordWrap/>
        <w:overflowPunct/>
        <w:topLinePunct w:val="0"/>
        <w:autoSpaceDE/>
        <w:autoSpaceDN/>
        <w:bidi w:val="0"/>
        <w:adjustRightInd w:val="0"/>
        <w:snapToGrid w:val="0"/>
        <w:spacing w:before="164" w:beforeLines="50" w:after="164" w:afterLines="50" w:line="240" w:lineRule="auto"/>
        <w:ind w:left="0" w:leftChars="0" w:right="0" w:rightChars="0" w:firstLine="660" w:firstLineChars="300"/>
        <w:jc w:val="both"/>
        <w:textAlignment w:val="auto"/>
        <w:outlineLvl w:val="9"/>
        <w:rPr>
          <w:rFonts w:hint="eastAsia" w:ascii="宋体" w:hAnsi="宋体" w:eastAsia="宋体" w:cs="宋体"/>
          <w:color w:val="FF0000"/>
          <w:sz w:val="22"/>
          <w:szCs w:val="22"/>
          <w:lang w:eastAsia="zh-CN"/>
        </w:rPr>
      </w:pPr>
      <w:r>
        <w:rPr>
          <w:rFonts w:hint="eastAsia" w:ascii="宋体" w:hAnsi="宋体" w:eastAsia="宋体" w:cs="宋体"/>
          <w:color w:val="FF0000"/>
          <w:sz w:val="22"/>
          <w:szCs w:val="22"/>
          <w:lang w:eastAsia="zh-CN"/>
        </w:rPr>
        <w:t>闸阀是管路系统中通过手轮转驱闸板沿通道轴线垂直方向移动切断接通介质流的控制部件，在使用过程中，阀门必须是全开或全关，不能用作调节流量。</w:t>
      </w:r>
    </w:p>
    <w:p w14:paraId="52F1DD26">
      <w:pPr>
        <w:keepNext w:val="0"/>
        <w:keepLines w:val="0"/>
        <w:pageBreakBefore w:val="0"/>
        <w:widowControl w:val="0"/>
        <w:numPr>
          <w:ilvl w:val="0"/>
          <w:numId w:val="0"/>
        </w:numPr>
        <w:kinsoku/>
        <w:wordWrap/>
        <w:overflowPunct/>
        <w:topLinePunct w:val="0"/>
        <w:autoSpaceDE/>
        <w:autoSpaceDN/>
        <w:bidi w:val="0"/>
        <w:adjustRightInd w:val="0"/>
        <w:snapToGrid w:val="0"/>
        <w:spacing w:before="164" w:beforeLines="50" w:after="164" w:afterLines="50" w:line="240" w:lineRule="auto"/>
        <w:ind w:right="0" w:rightChars="0"/>
        <w:jc w:val="both"/>
        <w:textAlignment w:val="auto"/>
        <w:outlineLvl w:val="9"/>
        <w:rPr>
          <w:rFonts w:hint="eastAsia" w:ascii="宋体" w:hAnsi="宋体" w:eastAsia="宋体" w:cs="宋体"/>
          <w:b/>
          <w:bCs/>
          <w:color w:val="FF0000"/>
          <w:sz w:val="22"/>
          <w:szCs w:val="22"/>
          <w:lang w:eastAsia="zh-CN"/>
        </w:rPr>
      </w:pPr>
      <w:r>
        <w:rPr>
          <w:rFonts w:hint="eastAsia" w:ascii="宋体" w:hAnsi="宋体" w:cs="宋体"/>
          <w:b/>
          <w:bCs/>
          <w:color w:val="FF0000"/>
          <w:sz w:val="22"/>
          <w:szCs w:val="22"/>
          <w:lang w:eastAsia="zh-CN"/>
        </w:rPr>
        <w:t>二、</w:t>
      </w:r>
      <w:r>
        <w:rPr>
          <w:rFonts w:hint="eastAsia" w:ascii="宋体" w:hAnsi="宋体" w:eastAsia="宋体" w:cs="宋体"/>
          <w:b/>
          <w:bCs/>
          <w:color w:val="FF0000"/>
          <w:sz w:val="22"/>
          <w:szCs w:val="22"/>
          <w:lang w:eastAsia="zh-CN"/>
        </w:rPr>
        <w:t>执行标准</w:t>
      </w:r>
    </w:p>
    <w:p w14:paraId="3FA51944">
      <w:pPr>
        <w:keepNext w:val="0"/>
        <w:keepLines w:val="0"/>
        <w:pageBreakBefore w:val="0"/>
        <w:widowControl w:val="0"/>
        <w:kinsoku/>
        <w:wordWrap/>
        <w:overflowPunct/>
        <w:topLinePunct w:val="0"/>
        <w:autoSpaceDE/>
        <w:autoSpaceDN/>
        <w:bidi w:val="0"/>
        <w:adjustRightInd w:val="0"/>
        <w:snapToGrid w:val="0"/>
        <w:spacing w:before="164" w:beforeLines="50" w:after="164" w:afterLines="50" w:line="240" w:lineRule="auto"/>
        <w:ind w:left="0" w:leftChars="0" w:right="0" w:rightChars="0"/>
        <w:jc w:val="both"/>
        <w:textAlignment w:val="auto"/>
        <w:outlineLvl w:val="9"/>
        <w:rPr>
          <w:rFonts w:hint="eastAsia" w:ascii="宋体" w:hAnsi="宋体" w:eastAsia="宋体" w:cs="宋体"/>
          <w:color w:val="FF0000"/>
          <w:sz w:val="22"/>
          <w:szCs w:val="22"/>
          <w:lang w:eastAsia="zh-CN"/>
        </w:rPr>
      </w:pPr>
      <w:r>
        <w:rPr>
          <w:rFonts w:hint="eastAsia" w:ascii="宋体" w:hAnsi="宋体" w:eastAsia="宋体" w:cs="宋体"/>
          <w:color w:val="FF0000"/>
          <w:sz w:val="22"/>
          <w:szCs w:val="22"/>
          <w:lang w:eastAsia="zh-CN"/>
        </w:rPr>
        <w:t>设计制造：符合GB/T 8464-20</w:t>
      </w:r>
      <w:r>
        <w:rPr>
          <w:rFonts w:hint="eastAsia" w:ascii="宋体" w:hAnsi="宋体" w:cs="宋体"/>
          <w:color w:val="FF0000"/>
          <w:sz w:val="22"/>
          <w:szCs w:val="22"/>
          <w:lang w:val="en-US" w:eastAsia="zh-CN"/>
        </w:rPr>
        <w:t>23</w:t>
      </w:r>
      <w:r>
        <w:rPr>
          <w:rFonts w:hint="eastAsia" w:ascii="宋体" w:hAnsi="宋体" w:eastAsia="宋体" w:cs="宋体"/>
          <w:color w:val="FF0000"/>
          <w:sz w:val="22"/>
          <w:szCs w:val="22"/>
          <w:lang w:eastAsia="zh-CN"/>
        </w:rPr>
        <w:t>《铁制和铜制螺纹连接阀门》；</w:t>
      </w:r>
    </w:p>
    <w:p w14:paraId="591BCFE7">
      <w:pPr>
        <w:keepNext w:val="0"/>
        <w:keepLines w:val="0"/>
        <w:pageBreakBefore w:val="0"/>
        <w:widowControl w:val="0"/>
        <w:kinsoku/>
        <w:wordWrap/>
        <w:overflowPunct/>
        <w:topLinePunct w:val="0"/>
        <w:autoSpaceDE/>
        <w:autoSpaceDN/>
        <w:bidi w:val="0"/>
        <w:adjustRightInd w:val="0"/>
        <w:snapToGrid w:val="0"/>
        <w:spacing w:before="164" w:beforeLines="50" w:after="164" w:afterLines="50" w:line="240" w:lineRule="auto"/>
        <w:ind w:left="0" w:leftChars="0" w:right="0" w:rightChars="0"/>
        <w:jc w:val="both"/>
        <w:textAlignment w:val="auto"/>
        <w:outlineLvl w:val="9"/>
        <w:rPr>
          <w:rFonts w:hint="eastAsia" w:ascii="宋体" w:hAnsi="宋体" w:eastAsia="宋体" w:cs="宋体"/>
          <w:color w:val="FF0000"/>
          <w:sz w:val="22"/>
          <w:szCs w:val="22"/>
          <w:lang w:eastAsia="zh-CN"/>
        </w:rPr>
      </w:pPr>
      <w:r>
        <w:rPr>
          <w:rFonts w:hint="eastAsia" w:ascii="宋体" w:hAnsi="宋体" w:eastAsia="宋体" w:cs="宋体"/>
          <w:color w:val="FF0000"/>
          <w:sz w:val="22"/>
          <w:szCs w:val="22"/>
          <w:lang w:eastAsia="zh-CN"/>
        </w:rPr>
        <w:t>压力试验：符合GB/T 13927-2008《工业阀门压力试验》或者ISO5208、ISO228标准；</w:t>
      </w:r>
    </w:p>
    <w:p w14:paraId="238756D6">
      <w:pPr>
        <w:keepNext w:val="0"/>
        <w:keepLines w:val="0"/>
        <w:pageBreakBefore w:val="0"/>
        <w:widowControl w:val="0"/>
        <w:kinsoku/>
        <w:wordWrap/>
        <w:overflowPunct/>
        <w:topLinePunct w:val="0"/>
        <w:autoSpaceDE/>
        <w:autoSpaceDN/>
        <w:bidi w:val="0"/>
        <w:adjustRightInd w:val="0"/>
        <w:snapToGrid w:val="0"/>
        <w:spacing w:before="164" w:beforeLines="50" w:after="164" w:afterLines="50" w:line="240" w:lineRule="auto"/>
        <w:ind w:left="0" w:leftChars="0" w:right="0" w:rightChars="0"/>
        <w:jc w:val="both"/>
        <w:textAlignment w:val="auto"/>
        <w:outlineLvl w:val="9"/>
        <w:rPr>
          <w:rFonts w:hint="eastAsia" w:ascii="宋体" w:hAnsi="宋体" w:eastAsia="宋体" w:cs="宋体"/>
          <w:color w:val="FF0000"/>
          <w:sz w:val="22"/>
          <w:szCs w:val="22"/>
          <w:lang w:eastAsia="zh-CN"/>
        </w:rPr>
      </w:pPr>
      <w:r>
        <w:rPr>
          <w:rFonts w:hint="eastAsia" w:ascii="宋体" w:hAnsi="宋体" w:eastAsia="宋体" w:cs="宋体"/>
          <w:color w:val="FF0000"/>
          <w:sz w:val="22"/>
          <w:szCs w:val="22"/>
          <w:lang w:eastAsia="zh-CN"/>
        </w:rPr>
        <w:t>卫生标准：符合GB/T17219-199《生活饮用水输配水设备及防护材料的安全性评价标准》。</w:t>
      </w:r>
    </w:p>
    <w:p w14:paraId="500F8038">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164" w:beforeLines="50" w:after="164" w:afterLines="50" w:line="240" w:lineRule="auto"/>
        <w:ind w:leftChars="0" w:right="0" w:rightChars="0"/>
        <w:jc w:val="both"/>
        <w:textAlignment w:val="auto"/>
        <w:outlineLvl w:val="9"/>
        <w:rPr>
          <w:rFonts w:hint="eastAsia" w:ascii="宋体" w:hAnsi="宋体" w:eastAsia="宋体" w:cs="宋体"/>
          <w:b/>
          <w:bCs/>
          <w:color w:val="FF0000"/>
          <w:sz w:val="22"/>
          <w:szCs w:val="22"/>
          <w:lang w:eastAsia="zh-CN"/>
        </w:rPr>
      </w:pPr>
      <w:r>
        <w:rPr>
          <w:rFonts w:hint="eastAsia" w:ascii="宋体" w:hAnsi="宋体" w:cs="宋体"/>
          <w:b/>
          <w:bCs/>
          <w:color w:val="FF0000"/>
          <w:sz w:val="22"/>
          <w:szCs w:val="22"/>
          <w:lang w:eastAsia="zh-CN"/>
        </w:rPr>
        <w:t>三、</w:t>
      </w:r>
      <w:r>
        <w:rPr>
          <w:rFonts w:hint="eastAsia" w:ascii="宋体" w:hAnsi="宋体" w:eastAsia="宋体" w:cs="宋体"/>
          <w:b/>
          <w:bCs/>
          <w:color w:val="FF0000"/>
          <w:sz w:val="22"/>
          <w:szCs w:val="22"/>
          <w:lang w:eastAsia="zh-CN"/>
        </w:rPr>
        <w:t>主要技术参数</w:t>
      </w:r>
    </w:p>
    <w:p w14:paraId="2C23518B">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164" w:beforeLines="50" w:after="164" w:afterLines="50" w:line="240" w:lineRule="auto"/>
        <w:ind w:left="0" w:leftChars="0" w:right="0" w:rightChars="0"/>
        <w:jc w:val="both"/>
        <w:textAlignment w:val="auto"/>
        <w:outlineLvl w:val="9"/>
        <w:rPr>
          <w:rFonts w:hint="eastAsia" w:ascii="宋体" w:hAnsi="宋体" w:eastAsia="宋体" w:cs="宋体"/>
          <w:b w:val="0"/>
          <w:i w:val="0"/>
          <w:caps w:val="0"/>
          <w:color w:val="FF0000"/>
          <w:spacing w:val="0"/>
          <w:sz w:val="22"/>
          <w:szCs w:val="22"/>
          <w:shd w:val="clear" w:color="auto" w:fill="FFFFFF"/>
          <w:lang w:val="en-US" w:eastAsia="zh-CN"/>
        </w:rPr>
      </w:pPr>
      <w:r>
        <w:rPr>
          <w:rFonts w:hint="eastAsia" w:ascii="宋体" w:hAnsi="宋体" w:eastAsia="宋体" w:cs="宋体"/>
          <w:b w:val="0"/>
          <w:i w:val="0"/>
          <w:caps w:val="0"/>
          <w:color w:val="FF0000"/>
          <w:spacing w:val="0"/>
          <w:sz w:val="22"/>
          <w:szCs w:val="22"/>
          <w:shd w:val="clear" w:color="auto" w:fill="FFFFFF"/>
        </w:rPr>
        <w:t>公称通径：DN15-DN</w:t>
      </w:r>
      <w:r>
        <w:rPr>
          <w:rFonts w:hint="eastAsia" w:ascii="宋体" w:hAnsi="宋体" w:cs="宋体"/>
          <w:b w:val="0"/>
          <w:i w:val="0"/>
          <w:caps w:val="0"/>
          <w:color w:val="FF0000"/>
          <w:spacing w:val="0"/>
          <w:sz w:val="22"/>
          <w:szCs w:val="22"/>
          <w:shd w:val="clear" w:color="auto" w:fill="FFFFFF"/>
          <w:lang w:val="en-US" w:eastAsia="zh-CN"/>
        </w:rPr>
        <w:t>80</w:t>
      </w:r>
    </w:p>
    <w:p w14:paraId="4B34AB34">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164" w:beforeLines="50" w:after="164" w:afterLines="50" w:line="240" w:lineRule="auto"/>
        <w:ind w:left="0" w:leftChars="0" w:right="0" w:rightChars="0"/>
        <w:jc w:val="both"/>
        <w:textAlignment w:val="auto"/>
        <w:outlineLvl w:val="9"/>
        <w:rPr>
          <w:rFonts w:hint="eastAsia" w:ascii="宋体" w:hAnsi="宋体" w:eastAsia="宋体" w:cs="宋体"/>
          <w:b w:val="0"/>
          <w:i w:val="0"/>
          <w:caps w:val="0"/>
          <w:color w:val="FF0000"/>
          <w:spacing w:val="0"/>
          <w:sz w:val="22"/>
          <w:szCs w:val="22"/>
          <w:shd w:val="clear" w:color="auto" w:fill="FFFFFF"/>
          <w:lang w:eastAsia="zh-CN"/>
        </w:rPr>
      </w:pPr>
      <w:r>
        <w:rPr>
          <w:rFonts w:hint="eastAsia" w:ascii="宋体" w:hAnsi="宋体" w:eastAsia="宋体" w:cs="宋体"/>
          <w:b w:val="0"/>
          <w:i w:val="0"/>
          <w:caps w:val="0"/>
          <w:color w:val="FF0000"/>
          <w:spacing w:val="0"/>
          <w:sz w:val="22"/>
          <w:szCs w:val="22"/>
          <w:shd w:val="clear" w:color="auto" w:fill="FFFFFF"/>
        </w:rPr>
        <w:t>公称压力：1.6Mpa</w:t>
      </w:r>
    </w:p>
    <w:p w14:paraId="075B3EFD">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164" w:beforeLines="50" w:after="164" w:afterLines="50" w:line="240" w:lineRule="auto"/>
        <w:ind w:left="0" w:leftChars="0" w:right="0" w:rightChars="0"/>
        <w:jc w:val="both"/>
        <w:textAlignment w:val="auto"/>
        <w:outlineLvl w:val="9"/>
        <w:rPr>
          <w:rFonts w:hint="eastAsia" w:ascii="宋体" w:hAnsi="宋体" w:eastAsia="宋体" w:cs="宋体"/>
          <w:b w:val="0"/>
          <w:i w:val="0"/>
          <w:caps w:val="0"/>
          <w:color w:val="FF0000"/>
          <w:spacing w:val="0"/>
          <w:sz w:val="22"/>
          <w:szCs w:val="22"/>
          <w:shd w:val="clear" w:color="auto" w:fill="FFFFFF"/>
          <w:lang w:eastAsia="zh-CN"/>
        </w:rPr>
      </w:pPr>
      <w:r>
        <w:rPr>
          <w:rFonts w:hint="eastAsia" w:ascii="宋体" w:hAnsi="宋体" w:eastAsia="宋体" w:cs="宋体"/>
          <w:b w:val="0"/>
          <w:i w:val="0"/>
          <w:caps w:val="0"/>
          <w:color w:val="FF0000"/>
          <w:spacing w:val="0"/>
          <w:sz w:val="22"/>
          <w:szCs w:val="22"/>
          <w:shd w:val="clear" w:color="auto" w:fill="FFFFFF"/>
        </w:rPr>
        <w:t>适用温度：-20℃～1</w:t>
      </w:r>
      <w:r>
        <w:rPr>
          <w:rFonts w:hint="eastAsia" w:ascii="宋体" w:hAnsi="宋体" w:cs="宋体"/>
          <w:b w:val="0"/>
          <w:i w:val="0"/>
          <w:caps w:val="0"/>
          <w:color w:val="FF0000"/>
          <w:spacing w:val="0"/>
          <w:sz w:val="22"/>
          <w:szCs w:val="22"/>
          <w:shd w:val="clear" w:color="auto" w:fill="FFFFFF"/>
          <w:lang w:val="en-US" w:eastAsia="zh-CN"/>
        </w:rPr>
        <w:t>0</w:t>
      </w:r>
      <w:r>
        <w:rPr>
          <w:rFonts w:hint="eastAsia" w:ascii="宋体" w:hAnsi="宋体" w:eastAsia="宋体" w:cs="宋体"/>
          <w:b w:val="0"/>
          <w:i w:val="0"/>
          <w:caps w:val="0"/>
          <w:color w:val="FF0000"/>
          <w:spacing w:val="0"/>
          <w:sz w:val="22"/>
          <w:szCs w:val="22"/>
          <w:shd w:val="clear" w:color="auto" w:fill="FFFFFF"/>
        </w:rPr>
        <w:t>0℃</w:t>
      </w:r>
    </w:p>
    <w:p w14:paraId="28280E55">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164" w:beforeLines="50" w:after="164" w:afterLines="50" w:line="240" w:lineRule="auto"/>
        <w:ind w:left="0" w:leftChars="0" w:right="0" w:rightChars="0"/>
        <w:jc w:val="both"/>
        <w:textAlignment w:val="auto"/>
        <w:outlineLvl w:val="9"/>
        <w:rPr>
          <w:rFonts w:hint="eastAsia" w:ascii="宋体" w:hAnsi="宋体" w:eastAsia="宋体" w:cs="宋体"/>
          <w:b w:val="0"/>
          <w:i w:val="0"/>
          <w:caps w:val="0"/>
          <w:color w:val="FF0000"/>
          <w:spacing w:val="0"/>
          <w:sz w:val="22"/>
          <w:szCs w:val="22"/>
          <w:shd w:val="clear" w:color="auto" w:fill="FFFFFF"/>
          <w:lang w:eastAsia="zh-CN"/>
        </w:rPr>
      </w:pPr>
      <w:r>
        <w:rPr>
          <w:rFonts w:hint="eastAsia" w:ascii="宋体" w:hAnsi="宋体" w:eastAsia="宋体" w:cs="宋体"/>
          <w:b w:val="0"/>
          <w:i w:val="0"/>
          <w:caps w:val="0"/>
          <w:color w:val="FF0000"/>
          <w:spacing w:val="0"/>
          <w:sz w:val="22"/>
          <w:szCs w:val="22"/>
          <w:shd w:val="clear" w:color="auto" w:fill="FFFFFF"/>
        </w:rPr>
        <w:t>适用介质：水、油、气</w:t>
      </w:r>
    </w:p>
    <w:p w14:paraId="0C85BAA7">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164" w:beforeLines="50" w:after="164" w:afterLines="50" w:line="240" w:lineRule="auto"/>
        <w:ind w:left="0" w:leftChars="0" w:right="0" w:rightChars="0"/>
        <w:jc w:val="both"/>
        <w:textAlignment w:val="auto"/>
        <w:outlineLvl w:val="9"/>
        <w:rPr>
          <w:rFonts w:hint="eastAsia" w:ascii="宋体" w:hAnsi="宋体" w:eastAsia="宋体" w:cs="宋体"/>
          <w:b w:val="0"/>
          <w:i w:val="0"/>
          <w:caps w:val="0"/>
          <w:color w:val="FF0000"/>
          <w:spacing w:val="0"/>
          <w:sz w:val="22"/>
          <w:szCs w:val="22"/>
          <w:shd w:val="clear" w:color="auto" w:fill="FFFFFF"/>
          <w:lang w:eastAsia="zh-CN"/>
        </w:rPr>
      </w:pPr>
      <w:r>
        <w:rPr>
          <w:rFonts w:hint="eastAsia" w:ascii="宋体" w:hAnsi="宋体" w:eastAsia="宋体" w:cs="宋体"/>
          <w:b w:val="0"/>
          <w:i w:val="0"/>
          <w:caps w:val="0"/>
          <w:color w:val="FF0000"/>
          <w:spacing w:val="0"/>
          <w:sz w:val="22"/>
          <w:szCs w:val="22"/>
          <w:shd w:val="clear" w:color="auto" w:fill="FFFFFF"/>
        </w:rPr>
        <w:t>阀体材质：黄铜，青铜</w:t>
      </w:r>
    </w:p>
    <w:p w14:paraId="6BF26AC5">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164" w:beforeLines="50" w:after="164" w:afterLines="50" w:line="240" w:lineRule="auto"/>
        <w:ind w:left="0" w:leftChars="0" w:right="0" w:rightChars="0"/>
        <w:jc w:val="both"/>
        <w:textAlignment w:val="auto"/>
        <w:outlineLvl w:val="9"/>
        <w:rPr>
          <w:rFonts w:hint="eastAsia" w:ascii="宋体" w:hAnsi="宋体" w:eastAsia="宋体" w:cs="宋体"/>
          <w:b w:val="0"/>
          <w:i w:val="0"/>
          <w:caps w:val="0"/>
          <w:color w:val="FF0000"/>
          <w:spacing w:val="0"/>
          <w:sz w:val="22"/>
          <w:szCs w:val="22"/>
          <w:shd w:val="clear" w:color="auto" w:fill="FFFFFF"/>
          <w:lang w:eastAsia="zh-CN"/>
        </w:rPr>
      </w:pPr>
      <w:r>
        <w:rPr>
          <w:rFonts w:hint="eastAsia" w:ascii="宋体" w:hAnsi="宋体" w:eastAsia="宋体" w:cs="宋体"/>
          <w:b w:val="0"/>
          <w:i w:val="0"/>
          <w:caps w:val="0"/>
          <w:color w:val="FF0000"/>
          <w:spacing w:val="0"/>
          <w:sz w:val="22"/>
          <w:szCs w:val="22"/>
          <w:shd w:val="clear" w:color="auto" w:fill="FFFFFF"/>
        </w:rPr>
        <w:t>连接方式：丝扣螺纹</w:t>
      </w:r>
    </w:p>
    <w:p w14:paraId="0E824A48">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164" w:beforeLines="50" w:after="164" w:afterLines="50" w:line="240" w:lineRule="auto"/>
        <w:ind w:left="0" w:leftChars="0" w:right="0" w:rightChars="0"/>
        <w:jc w:val="both"/>
        <w:textAlignment w:val="auto"/>
        <w:outlineLvl w:val="9"/>
        <w:rPr>
          <w:rFonts w:hint="eastAsia" w:ascii="宋体" w:hAnsi="宋体" w:eastAsia="宋体" w:cs="宋体"/>
          <w:color w:val="FF0000"/>
          <w:sz w:val="22"/>
          <w:szCs w:val="22"/>
          <w:lang w:eastAsia="zh-CN"/>
        </w:rPr>
      </w:pPr>
      <w:r>
        <w:rPr>
          <w:rFonts w:hint="eastAsia" w:ascii="宋体" w:hAnsi="宋体" w:eastAsia="宋体" w:cs="宋体"/>
          <w:b w:val="0"/>
          <w:i w:val="0"/>
          <w:caps w:val="0"/>
          <w:color w:val="FF0000"/>
          <w:spacing w:val="0"/>
          <w:sz w:val="22"/>
          <w:szCs w:val="22"/>
          <w:shd w:val="clear" w:color="auto" w:fill="FFFFFF"/>
        </w:rPr>
        <w:t>螺纹标准：ISO 228</w:t>
      </w:r>
    </w:p>
    <w:p w14:paraId="57105759">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164" w:beforeLines="50" w:after="164" w:afterLines="50" w:line="240" w:lineRule="auto"/>
        <w:ind w:leftChars="0" w:right="0" w:rightChars="0"/>
        <w:jc w:val="both"/>
        <w:textAlignment w:val="auto"/>
        <w:outlineLvl w:val="9"/>
        <w:rPr>
          <w:rFonts w:hint="eastAsia" w:ascii="宋体" w:hAnsi="宋体" w:eastAsia="宋体" w:cs="宋体"/>
          <w:b/>
          <w:bCs/>
          <w:color w:val="FF0000"/>
          <w:sz w:val="22"/>
          <w:szCs w:val="22"/>
          <w:lang w:eastAsia="zh-CN"/>
        </w:rPr>
      </w:pPr>
      <w:r>
        <w:rPr>
          <w:rFonts w:hint="eastAsia" w:ascii="宋体" w:hAnsi="宋体" w:eastAsia="宋体" w:cs="宋体"/>
          <w:b w:val="0"/>
          <w:bCs w:val="0"/>
          <w:color w:val="FF0000"/>
          <w:sz w:val="22"/>
          <w:szCs w:val="22"/>
          <w:lang w:eastAsia="zh-CN"/>
        </w:rPr>
        <w:drawing>
          <wp:anchor distT="0" distB="0" distL="114300" distR="114300" simplePos="0" relativeHeight="251660288" behindDoc="0" locked="0" layoutInCell="1" allowOverlap="1">
            <wp:simplePos x="0" y="0"/>
            <wp:positionH relativeFrom="column">
              <wp:posOffset>4971415</wp:posOffset>
            </wp:positionH>
            <wp:positionV relativeFrom="paragraph">
              <wp:posOffset>76200</wp:posOffset>
            </wp:positionV>
            <wp:extent cx="948690" cy="1184275"/>
            <wp:effectExtent l="0" t="0" r="3810" b="15875"/>
            <wp:wrapSquare wrapText="bothSides"/>
            <wp:docPr id="3" name="图片 77" descr="DSC04937_副本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7" descr="DSC04937_副本_副本"/>
                    <pic:cNvPicPr>
                      <a:picLocks noChangeAspect="1"/>
                    </pic:cNvPicPr>
                  </pic:nvPicPr>
                  <pic:blipFill>
                    <a:blip r:embed="rId8">
                      <a:lum contrast="6000"/>
                    </a:blip>
                    <a:stretch>
                      <a:fillRect/>
                    </a:stretch>
                  </pic:blipFill>
                  <pic:spPr>
                    <a:xfrm>
                      <a:off x="0" y="0"/>
                      <a:ext cx="948690" cy="1184275"/>
                    </a:xfrm>
                    <a:prstGeom prst="rect">
                      <a:avLst/>
                    </a:prstGeom>
                    <a:noFill/>
                    <a:ln w="9525">
                      <a:noFill/>
                    </a:ln>
                  </pic:spPr>
                </pic:pic>
              </a:graphicData>
            </a:graphic>
          </wp:anchor>
        </w:drawing>
      </w:r>
      <w:r>
        <w:rPr>
          <w:rFonts w:hint="eastAsia" w:ascii="宋体" w:hAnsi="宋体" w:cs="宋体"/>
          <w:b/>
          <w:bCs/>
          <w:color w:val="FF0000"/>
          <w:sz w:val="22"/>
          <w:szCs w:val="22"/>
          <w:lang w:eastAsia="zh-CN"/>
        </w:rPr>
        <w:t>四、</w:t>
      </w:r>
      <w:r>
        <w:rPr>
          <w:rFonts w:hint="eastAsia" w:ascii="宋体" w:hAnsi="宋体" w:eastAsia="宋体" w:cs="宋体"/>
          <w:b/>
          <w:bCs/>
          <w:color w:val="FF0000"/>
          <w:sz w:val="22"/>
          <w:szCs w:val="22"/>
          <w:lang w:eastAsia="zh-CN"/>
        </w:rPr>
        <w:t>黄铜闸阀技术特性</w:t>
      </w:r>
    </w:p>
    <w:p w14:paraId="06F096D0">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164" w:beforeLines="50" w:after="164" w:afterLines="50" w:line="240" w:lineRule="auto"/>
        <w:ind w:left="0" w:leftChars="0" w:right="0" w:rightChars="0" w:firstLine="442" w:firstLineChars="200"/>
        <w:jc w:val="both"/>
        <w:textAlignment w:val="auto"/>
        <w:outlineLvl w:val="9"/>
        <w:rPr>
          <w:rFonts w:hint="eastAsia" w:ascii="宋体" w:hAnsi="宋体" w:eastAsia="宋体" w:cs="宋体"/>
          <w:color w:val="FF0000"/>
          <w:sz w:val="22"/>
          <w:szCs w:val="22"/>
          <w:lang w:eastAsia="zh-CN"/>
        </w:rPr>
      </w:pPr>
      <w:r>
        <w:rPr>
          <w:rFonts w:hint="eastAsia" w:ascii="宋体" w:hAnsi="宋体" w:eastAsia="宋体" w:cs="宋体"/>
          <w:b/>
          <w:bCs/>
          <w:color w:val="FF0000"/>
          <w:sz w:val="22"/>
          <w:szCs w:val="22"/>
          <w:lang w:eastAsia="zh-CN"/>
        </w:rPr>
        <w:t>阀体锻造：</w:t>
      </w:r>
      <w:r>
        <w:rPr>
          <w:rFonts w:hint="eastAsia" w:ascii="宋体" w:hAnsi="宋体" w:eastAsia="宋体" w:cs="宋体"/>
          <w:color w:val="FF0000"/>
          <w:sz w:val="22"/>
          <w:szCs w:val="22"/>
          <w:lang w:eastAsia="zh-CN"/>
        </w:rPr>
        <w:t>采用</w:t>
      </w:r>
      <w:r>
        <w:rPr>
          <w:rFonts w:hint="eastAsia" w:ascii="宋体" w:hAnsi="宋体" w:eastAsia="宋体" w:cs="宋体"/>
          <w:color w:val="FF0000"/>
          <w:sz w:val="22"/>
          <w:szCs w:val="22"/>
          <w:lang w:val="en-US" w:eastAsia="zh-CN"/>
        </w:rPr>
        <w:t>H59-1铜棒</w:t>
      </w:r>
      <w:r>
        <w:rPr>
          <w:rFonts w:hint="eastAsia" w:ascii="宋体" w:hAnsi="宋体" w:eastAsia="宋体" w:cs="宋体"/>
          <w:b w:val="0"/>
          <w:i w:val="0"/>
          <w:caps w:val="0"/>
          <w:color w:val="FF0000"/>
          <w:spacing w:val="0"/>
          <w:sz w:val="22"/>
          <w:szCs w:val="22"/>
          <w:shd w:val="clear" w:color="auto" w:fill="FFFFFF"/>
        </w:rPr>
        <w:t>将坯料</w:t>
      </w:r>
      <w:r>
        <w:rPr>
          <w:rFonts w:hint="eastAsia" w:ascii="宋体" w:hAnsi="宋体" w:eastAsia="宋体" w:cs="宋体"/>
          <w:b w:val="0"/>
          <w:i w:val="0"/>
          <w:caps w:val="0"/>
          <w:color w:val="FF0000"/>
          <w:spacing w:val="0"/>
          <w:sz w:val="22"/>
          <w:szCs w:val="22"/>
          <w:shd w:val="clear" w:color="auto" w:fill="FFFFFF"/>
          <w:lang w:eastAsia="zh-CN"/>
        </w:rPr>
        <w:t>红冲</w:t>
      </w:r>
      <w:r>
        <w:rPr>
          <w:rFonts w:hint="eastAsia" w:ascii="宋体" w:hAnsi="宋体" w:eastAsia="宋体" w:cs="宋体"/>
          <w:b w:val="0"/>
          <w:i w:val="0"/>
          <w:caps w:val="0"/>
          <w:color w:val="FF0000"/>
          <w:spacing w:val="0"/>
          <w:sz w:val="22"/>
          <w:szCs w:val="22"/>
          <w:shd w:val="clear" w:color="auto" w:fill="FFFFFF"/>
        </w:rPr>
        <w:t>锻压加工成形的工艺</w:t>
      </w:r>
      <w:r>
        <w:rPr>
          <w:rFonts w:hint="eastAsia" w:ascii="宋体" w:hAnsi="宋体" w:eastAsia="宋体" w:cs="宋体"/>
          <w:color w:val="FF0000"/>
          <w:sz w:val="22"/>
          <w:szCs w:val="22"/>
          <w:lang w:val="en-US" w:eastAsia="zh-CN"/>
        </w:rPr>
        <w:t>，经</w:t>
      </w:r>
      <w:r>
        <w:rPr>
          <w:rFonts w:hint="eastAsia" w:ascii="宋体" w:hAnsi="宋体" w:eastAsia="宋体" w:cs="宋体"/>
          <w:b w:val="0"/>
          <w:i w:val="0"/>
          <w:caps w:val="0"/>
          <w:color w:val="FF0000"/>
          <w:spacing w:val="0"/>
          <w:sz w:val="22"/>
          <w:szCs w:val="22"/>
          <w:shd w:val="clear" w:color="auto" w:fill="FFFFFF"/>
          <w:lang w:eastAsia="zh-CN"/>
        </w:rPr>
        <w:t>红冲</w:t>
      </w:r>
      <w:r>
        <w:rPr>
          <w:rFonts w:hint="eastAsia" w:ascii="宋体" w:hAnsi="宋体" w:eastAsia="宋体" w:cs="宋体"/>
          <w:color w:val="FF0000"/>
          <w:sz w:val="22"/>
          <w:szCs w:val="22"/>
          <w:lang w:val="en-US" w:eastAsia="zh-CN"/>
        </w:rPr>
        <w:t>锻压成型的阀体不会有沙眼、外观更加精美，有效提高机械性能。</w:t>
      </w:r>
    </w:p>
    <w:p w14:paraId="69986EA3">
      <w:pPr>
        <w:pStyle w:val="6"/>
        <w:keepNext w:val="0"/>
        <w:keepLines w:val="0"/>
        <w:pageBreakBefore w:val="0"/>
        <w:widowControl w:val="0"/>
        <w:kinsoku/>
        <w:wordWrap/>
        <w:overflowPunct/>
        <w:topLinePunct w:val="0"/>
        <w:autoSpaceDE/>
        <w:autoSpaceDN/>
        <w:bidi w:val="0"/>
        <w:adjustRightInd w:val="0"/>
        <w:snapToGrid w:val="0"/>
        <w:spacing w:before="164" w:beforeLines="50" w:after="164" w:afterLines="50" w:line="240" w:lineRule="auto"/>
        <w:ind w:left="0" w:leftChars="0" w:right="0" w:rightChars="0" w:firstLine="442" w:firstLineChars="200"/>
        <w:jc w:val="both"/>
        <w:textAlignment w:val="auto"/>
        <w:outlineLvl w:val="9"/>
        <w:rPr>
          <w:rFonts w:hint="eastAsia" w:ascii="宋体" w:hAnsi="宋体" w:eastAsia="宋体" w:cs="宋体"/>
          <w:color w:val="FF0000"/>
          <w:sz w:val="22"/>
          <w:szCs w:val="22"/>
          <w:lang w:eastAsia="zh-CN"/>
        </w:rPr>
      </w:pPr>
      <w:r>
        <w:rPr>
          <w:rFonts w:hint="eastAsia" w:ascii="宋体" w:hAnsi="宋体" w:eastAsia="宋体" w:cs="宋体"/>
          <w:b/>
          <w:bCs/>
          <w:color w:val="FF0000"/>
          <w:sz w:val="22"/>
          <w:szCs w:val="22"/>
          <w:lang w:eastAsia="zh-CN"/>
        </w:rPr>
        <w:t>圆锥管螺纹：</w:t>
      </w:r>
      <w:r>
        <w:rPr>
          <w:rFonts w:hint="eastAsia" w:ascii="宋体" w:hAnsi="宋体" w:eastAsia="宋体" w:cs="宋体"/>
          <w:color w:val="FF0000"/>
          <w:sz w:val="22"/>
          <w:szCs w:val="22"/>
          <w:lang w:eastAsia="zh-CN"/>
        </w:rPr>
        <w:t>采用</w:t>
      </w:r>
      <w:r>
        <w:rPr>
          <w:rFonts w:hint="eastAsia" w:ascii="宋体" w:hAnsi="宋体" w:eastAsia="宋体" w:cs="宋体"/>
          <w:b w:val="0"/>
          <w:i w:val="0"/>
          <w:caps w:val="0"/>
          <w:color w:val="FF0000"/>
          <w:spacing w:val="0"/>
          <w:sz w:val="22"/>
          <w:szCs w:val="22"/>
          <w:shd w:val="clear" w:color="auto" w:fill="FFFFFF"/>
        </w:rPr>
        <w:t>圆锥管螺纹</w:t>
      </w:r>
      <w:r>
        <w:rPr>
          <w:rFonts w:hint="eastAsia" w:ascii="宋体" w:hAnsi="宋体" w:eastAsia="宋体" w:cs="宋体"/>
          <w:b w:val="0"/>
          <w:i w:val="0"/>
          <w:caps w:val="0"/>
          <w:color w:val="FF0000"/>
          <w:spacing w:val="0"/>
          <w:sz w:val="22"/>
          <w:szCs w:val="22"/>
          <w:shd w:val="clear" w:color="auto" w:fill="FFFFFF"/>
          <w:lang w:eastAsia="zh-CN"/>
        </w:rPr>
        <w:t>设计，</w:t>
      </w:r>
      <w:r>
        <w:rPr>
          <w:rFonts w:hint="eastAsia" w:ascii="宋体" w:hAnsi="宋体" w:eastAsia="宋体" w:cs="宋体"/>
          <w:color w:val="FF0000"/>
          <w:sz w:val="22"/>
          <w:szCs w:val="22"/>
          <w:lang w:eastAsia="zh-CN"/>
        </w:rPr>
        <w:t>闸阀与管端相连接，控制管端外螺纹长度尺寸。以免管端过量旋入以致顶压闸阀管螺纹内端面，造成阀座变形而影响密封性。</w:t>
      </w:r>
    </w:p>
    <w:p w14:paraId="1A58E959">
      <w:pPr>
        <w:pStyle w:val="6"/>
        <w:keepNext w:val="0"/>
        <w:keepLines w:val="0"/>
        <w:pageBreakBefore w:val="0"/>
        <w:widowControl w:val="0"/>
        <w:kinsoku/>
        <w:wordWrap/>
        <w:overflowPunct/>
        <w:topLinePunct w:val="0"/>
        <w:autoSpaceDE/>
        <w:autoSpaceDN/>
        <w:bidi w:val="0"/>
        <w:spacing w:before="164" w:beforeLines="50" w:after="164" w:afterLines="50" w:line="240" w:lineRule="auto"/>
        <w:ind w:left="0" w:leftChars="0" w:right="0" w:rightChars="0" w:firstLine="442" w:firstLineChars="200"/>
        <w:jc w:val="both"/>
        <w:textAlignment w:val="auto"/>
        <w:outlineLvl w:val="9"/>
        <w:rPr>
          <w:rFonts w:hint="eastAsia" w:ascii="宋体" w:hAnsi="宋体" w:eastAsia="宋体" w:cs="宋体"/>
          <w:color w:val="FF0000"/>
          <w:sz w:val="22"/>
          <w:szCs w:val="22"/>
          <w:lang w:eastAsia="zh-CN"/>
        </w:rPr>
      </w:pPr>
      <w:r>
        <w:rPr>
          <w:rFonts w:hint="eastAsia" w:ascii="宋体" w:hAnsi="宋体" w:eastAsia="宋体" w:cs="宋体"/>
          <w:b/>
          <w:bCs/>
          <w:color w:val="FF0000"/>
          <w:sz w:val="22"/>
          <w:szCs w:val="22"/>
          <w:lang w:eastAsia="zh-CN"/>
        </w:rPr>
        <w:t>阀杆：</w:t>
      </w:r>
      <w:r>
        <w:rPr>
          <w:rFonts w:hint="eastAsia" w:ascii="宋体" w:hAnsi="宋体" w:eastAsia="宋体" w:cs="宋体"/>
          <w:color w:val="FF0000"/>
          <w:sz w:val="22"/>
          <w:szCs w:val="22"/>
          <w:lang w:eastAsia="zh-CN"/>
        </w:rPr>
        <w:t>采用</w:t>
      </w:r>
      <w:r>
        <w:rPr>
          <w:rFonts w:hint="eastAsia" w:ascii="宋体" w:hAnsi="宋体" w:eastAsia="宋体" w:cs="宋体"/>
          <w:color w:val="FF0000"/>
          <w:sz w:val="22"/>
          <w:szCs w:val="22"/>
          <w:lang w:val="en-US" w:eastAsia="zh-CN"/>
        </w:rPr>
        <w:t>H59-1铜棒，螺纹采用辊压成型,螺纹强度高,精度准，螺纹部位和光杆部位的同心一致,克服了长期困扰国内滚丝工艺中易扭曲、易损滚丝模的问题.光杆部位精度达到镜面效果,启闭轻松,密封性好.倒关部位采用数控技术一次成型,精度高,倒关密封性能好.端部位T型槽采用锻压成型工艺,效率高,成本低.</w:t>
      </w:r>
    </w:p>
    <w:p w14:paraId="5E7AAFDB">
      <w:pPr>
        <w:pStyle w:val="6"/>
        <w:keepNext w:val="0"/>
        <w:keepLines w:val="0"/>
        <w:pageBreakBefore w:val="0"/>
        <w:widowControl w:val="0"/>
        <w:kinsoku/>
        <w:wordWrap/>
        <w:overflowPunct/>
        <w:topLinePunct w:val="0"/>
        <w:autoSpaceDE/>
        <w:autoSpaceDN/>
        <w:bidi w:val="0"/>
        <w:spacing w:before="164" w:beforeLines="50" w:after="164" w:afterLines="50" w:line="240" w:lineRule="auto"/>
        <w:ind w:left="0" w:leftChars="0" w:right="0" w:rightChars="0" w:firstLine="442" w:firstLineChars="200"/>
        <w:jc w:val="both"/>
        <w:textAlignment w:val="auto"/>
        <w:outlineLvl w:val="9"/>
        <w:rPr>
          <w:rFonts w:hint="eastAsia" w:ascii="宋体" w:hAnsi="宋体" w:eastAsia="宋体" w:cs="宋体"/>
          <w:b w:val="0"/>
          <w:bCs w:val="0"/>
          <w:color w:val="FF0000"/>
          <w:sz w:val="22"/>
          <w:szCs w:val="22"/>
          <w:lang w:eastAsia="zh-CN"/>
        </w:rPr>
      </w:pPr>
      <w:r>
        <w:rPr>
          <w:rFonts w:hint="eastAsia" w:ascii="宋体" w:hAnsi="宋体" w:eastAsia="宋体" w:cs="宋体"/>
          <w:b/>
          <w:bCs/>
          <w:color w:val="FF0000"/>
          <w:sz w:val="22"/>
          <w:szCs w:val="22"/>
          <w:lang w:eastAsia="zh-CN"/>
        </w:rPr>
        <w:t>压帽式结构：</w:t>
      </w:r>
      <w:r>
        <w:rPr>
          <w:rFonts w:hint="eastAsia" w:ascii="宋体" w:hAnsi="宋体" w:eastAsia="宋体" w:cs="宋体"/>
          <w:b w:val="0"/>
          <w:bCs w:val="0"/>
          <w:color w:val="FF0000"/>
          <w:sz w:val="22"/>
          <w:szCs w:val="22"/>
          <w:lang w:eastAsia="zh-CN"/>
        </w:rPr>
        <w:t>采用单压盖结构设计（EPDM三元乙丙O型圈密封），压帽采用铜棒整体冲压而成，套设在阀杆外圆面上的填料；旋合在填料外圆面用于压紧填料的填料压帽。有效提高阀门外密封不易渗漏。</w:t>
      </w:r>
    </w:p>
    <w:p w14:paraId="31D7CBB1">
      <w:pPr>
        <w:pStyle w:val="6"/>
        <w:keepNext w:val="0"/>
        <w:keepLines w:val="0"/>
        <w:pageBreakBefore w:val="0"/>
        <w:widowControl w:val="0"/>
        <w:kinsoku/>
        <w:wordWrap/>
        <w:overflowPunct/>
        <w:topLinePunct w:val="0"/>
        <w:autoSpaceDE/>
        <w:autoSpaceDN/>
        <w:bidi w:val="0"/>
        <w:spacing w:before="164" w:beforeLines="50" w:after="164" w:afterLines="50" w:line="240" w:lineRule="auto"/>
        <w:ind w:left="0" w:leftChars="0" w:right="0" w:rightChars="0" w:firstLine="440" w:firstLineChars="200"/>
        <w:jc w:val="both"/>
        <w:textAlignment w:val="auto"/>
        <w:outlineLvl w:val="9"/>
        <w:rPr>
          <w:rFonts w:hint="eastAsia" w:ascii="宋体" w:hAnsi="宋体" w:eastAsia="宋体" w:cs="宋体"/>
          <w:b w:val="0"/>
          <w:bCs w:val="0"/>
          <w:color w:val="FF0000"/>
          <w:sz w:val="22"/>
          <w:szCs w:val="22"/>
          <w:lang w:val="en-US" w:eastAsia="zh-CN"/>
        </w:rPr>
      </w:pPr>
      <w:r>
        <w:rPr>
          <w:rFonts w:hint="eastAsia" w:ascii="宋体" w:hAnsi="宋体" w:eastAsia="宋体" w:cs="宋体"/>
          <w:color w:val="FF0000"/>
          <w:sz w:val="22"/>
          <w:szCs w:val="22"/>
          <w:lang w:val="en-US" w:eastAsia="zh-CN"/>
        </w:rPr>
        <w:drawing>
          <wp:anchor distT="0" distB="0" distL="114300" distR="114300" simplePos="0" relativeHeight="251661312" behindDoc="0" locked="0" layoutInCell="1" allowOverlap="1">
            <wp:simplePos x="0" y="0"/>
            <wp:positionH relativeFrom="column">
              <wp:posOffset>5367020</wp:posOffset>
            </wp:positionH>
            <wp:positionV relativeFrom="paragraph">
              <wp:posOffset>115570</wp:posOffset>
            </wp:positionV>
            <wp:extent cx="734695" cy="610235"/>
            <wp:effectExtent l="0" t="0" r="8255" b="18415"/>
            <wp:wrapSquare wrapText="bothSides"/>
            <wp:docPr id="6" name="图片 78" descr="DSC04956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8" descr="DSC04956_副本"/>
                    <pic:cNvPicPr>
                      <a:picLocks noChangeAspect="1"/>
                    </pic:cNvPicPr>
                  </pic:nvPicPr>
                  <pic:blipFill>
                    <a:blip r:embed="rId9">
                      <a:lum contrast="11999"/>
                    </a:blip>
                    <a:stretch>
                      <a:fillRect/>
                    </a:stretch>
                  </pic:blipFill>
                  <pic:spPr>
                    <a:xfrm>
                      <a:off x="0" y="0"/>
                      <a:ext cx="734695" cy="610235"/>
                    </a:xfrm>
                    <a:prstGeom prst="rect">
                      <a:avLst/>
                    </a:prstGeom>
                    <a:noFill/>
                    <a:ln w="9525">
                      <a:noFill/>
                    </a:ln>
                  </pic:spPr>
                </pic:pic>
              </a:graphicData>
            </a:graphic>
          </wp:anchor>
        </w:drawing>
      </w:r>
      <w:r>
        <w:rPr>
          <w:rFonts w:hint="eastAsia" w:ascii="宋体" w:hAnsi="宋体" w:eastAsia="宋体" w:cs="宋体"/>
          <w:b/>
          <w:bCs/>
          <w:color w:val="FF0000"/>
          <w:sz w:val="22"/>
          <w:szCs w:val="22"/>
          <w:lang w:eastAsia="zh-CN"/>
        </w:rPr>
        <w:t>闸板：</w:t>
      </w:r>
      <w:r>
        <w:rPr>
          <w:rFonts w:hint="eastAsia" w:ascii="宋体" w:hAnsi="宋体" w:eastAsia="宋体" w:cs="宋体"/>
          <w:b w:val="0"/>
          <w:bCs w:val="0"/>
          <w:color w:val="FF0000"/>
          <w:sz w:val="22"/>
          <w:szCs w:val="22"/>
          <w:lang w:eastAsia="zh-CN"/>
        </w:rPr>
        <w:t>闸板采用</w:t>
      </w:r>
      <w:r>
        <w:rPr>
          <w:rFonts w:hint="eastAsia" w:ascii="宋体" w:hAnsi="宋体" w:eastAsia="宋体" w:cs="宋体"/>
          <w:b w:val="0"/>
          <w:bCs w:val="0"/>
          <w:color w:val="FF0000"/>
          <w:sz w:val="22"/>
          <w:szCs w:val="22"/>
          <w:lang w:val="en-US" w:eastAsia="zh-CN"/>
        </w:rPr>
        <w:t>H59-1黄铜整体热锻压技术而成，精密加工工艺提高刚性密封作用。</w:t>
      </w:r>
    </w:p>
    <w:p w14:paraId="0854F02A">
      <w:pPr>
        <w:pStyle w:val="6"/>
        <w:keepNext w:val="0"/>
        <w:keepLines w:val="0"/>
        <w:pageBreakBefore w:val="0"/>
        <w:widowControl w:val="0"/>
        <w:kinsoku/>
        <w:wordWrap/>
        <w:overflowPunct/>
        <w:topLinePunct w:val="0"/>
        <w:autoSpaceDE/>
        <w:autoSpaceDN/>
        <w:bidi w:val="0"/>
        <w:spacing w:before="164" w:beforeLines="50" w:after="164" w:afterLines="50" w:line="240" w:lineRule="auto"/>
        <w:ind w:left="0" w:leftChars="0" w:right="0" w:rightChars="0" w:firstLine="442" w:firstLineChars="200"/>
        <w:jc w:val="both"/>
        <w:textAlignment w:val="auto"/>
        <w:outlineLvl w:val="9"/>
        <w:rPr>
          <w:rFonts w:hint="eastAsia" w:ascii="宋体" w:hAnsi="宋体" w:eastAsia="宋体" w:cs="宋体"/>
          <w:b w:val="0"/>
          <w:bCs w:val="0"/>
          <w:color w:val="FF0000"/>
          <w:sz w:val="22"/>
          <w:szCs w:val="22"/>
          <w:lang w:val="en-US" w:eastAsia="zh-CN"/>
        </w:rPr>
      </w:pPr>
      <w:r>
        <w:rPr>
          <w:rFonts w:hint="eastAsia" w:ascii="宋体" w:hAnsi="宋体" w:eastAsia="宋体" w:cs="宋体"/>
          <w:b/>
          <w:bCs/>
          <w:color w:val="FF0000"/>
          <w:sz w:val="22"/>
          <w:szCs w:val="22"/>
          <w:lang w:val="en-US" w:eastAsia="zh-CN"/>
        </w:rPr>
        <w:t>密封填料：</w:t>
      </w:r>
      <w:r>
        <w:rPr>
          <w:rFonts w:hint="eastAsia" w:ascii="宋体" w:hAnsi="宋体" w:eastAsia="宋体" w:cs="宋体"/>
          <w:b w:val="0"/>
          <w:bCs w:val="0"/>
          <w:color w:val="FF0000"/>
          <w:sz w:val="22"/>
          <w:szCs w:val="22"/>
          <w:lang w:val="en-US" w:eastAsia="zh-CN"/>
        </w:rPr>
        <w:t>采用美国杜邦DUPONT公司进口</w:t>
      </w:r>
      <w:r>
        <w:rPr>
          <w:rFonts w:hint="eastAsia"/>
          <w:color w:val="FF0000"/>
          <w:sz w:val="22"/>
          <w:szCs w:val="22"/>
          <w:lang w:val="en-US" w:eastAsia="zh-CN"/>
        </w:rPr>
        <w:t>PTFE垫片</w:t>
      </w:r>
      <w:r>
        <w:rPr>
          <w:rFonts w:hint="eastAsia" w:ascii="宋体" w:hAnsi="宋体" w:eastAsia="宋体" w:cs="宋体"/>
          <w:b w:val="0"/>
          <w:bCs w:val="0"/>
          <w:color w:val="FF0000"/>
          <w:sz w:val="22"/>
          <w:szCs w:val="22"/>
          <w:lang w:val="en-US" w:eastAsia="zh-CN"/>
        </w:rPr>
        <w:t>，有效提高密封性能、及使用寿命。</w:t>
      </w:r>
    </w:p>
    <w:p w14:paraId="6297DBA2">
      <w:pPr>
        <w:pStyle w:val="6"/>
        <w:keepNext w:val="0"/>
        <w:keepLines w:val="0"/>
        <w:pageBreakBefore w:val="0"/>
        <w:widowControl w:val="0"/>
        <w:kinsoku/>
        <w:wordWrap/>
        <w:overflowPunct/>
        <w:topLinePunct w:val="0"/>
        <w:autoSpaceDE/>
        <w:autoSpaceDN/>
        <w:bidi w:val="0"/>
        <w:spacing w:before="164" w:beforeLines="50" w:after="164" w:afterLines="50" w:line="240" w:lineRule="auto"/>
        <w:ind w:left="0" w:leftChars="0" w:right="0" w:rightChars="0" w:firstLine="440" w:firstLineChars="200"/>
        <w:jc w:val="both"/>
        <w:textAlignment w:val="auto"/>
        <w:outlineLvl w:val="9"/>
        <w:rPr>
          <w:rFonts w:hint="eastAsia" w:ascii="宋体" w:hAnsi="宋体" w:eastAsia="宋体" w:cs="宋体"/>
          <w:b w:val="0"/>
          <w:bCs w:val="0"/>
          <w:color w:val="FF0000"/>
          <w:sz w:val="22"/>
          <w:szCs w:val="22"/>
          <w:lang w:eastAsia="zh-CN"/>
        </w:rPr>
      </w:pPr>
    </w:p>
    <w:p w14:paraId="7D84BFC2">
      <w:pPr>
        <w:pStyle w:val="6"/>
        <w:keepNext w:val="0"/>
        <w:keepLines w:val="0"/>
        <w:pageBreakBefore w:val="0"/>
        <w:widowControl w:val="0"/>
        <w:kinsoku/>
        <w:wordWrap/>
        <w:overflowPunct/>
        <w:topLinePunct w:val="0"/>
        <w:autoSpaceDE/>
        <w:autoSpaceDN/>
        <w:bidi w:val="0"/>
        <w:spacing w:before="164" w:beforeLines="50" w:after="164" w:afterLines="50" w:line="240" w:lineRule="auto"/>
        <w:ind w:left="0" w:leftChars="0" w:right="0" w:rightChars="0" w:firstLine="0" w:firstLineChars="0"/>
        <w:jc w:val="both"/>
        <w:textAlignment w:val="auto"/>
        <w:outlineLvl w:val="9"/>
        <w:rPr>
          <w:rFonts w:hint="eastAsia" w:ascii="宋体" w:hAnsi="宋体" w:eastAsia="宋体" w:cs="宋体"/>
          <w:b/>
          <w:bCs/>
          <w:color w:val="FF0000"/>
          <w:sz w:val="22"/>
          <w:szCs w:val="22"/>
          <w:lang w:eastAsia="zh-CN"/>
        </w:rPr>
      </w:pPr>
      <w:r>
        <w:rPr>
          <w:rFonts w:hint="eastAsia" w:ascii="宋体" w:hAnsi="宋体" w:cs="宋体"/>
          <w:b w:val="0"/>
          <w:bCs w:val="0"/>
          <w:color w:val="FF0000"/>
          <w:sz w:val="22"/>
          <w:szCs w:val="22"/>
          <w:lang w:eastAsia="zh-CN"/>
        </w:rPr>
        <w:t>五、</w:t>
      </w:r>
      <w:r>
        <w:rPr>
          <w:rFonts w:hint="eastAsia" w:ascii="宋体" w:hAnsi="宋体" w:eastAsia="宋体" w:cs="宋体"/>
          <w:b/>
          <w:bCs/>
          <w:color w:val="FF0000"/>
          <w:sz w:val="22"/>
          <w:szCs w:val="22"/>
          <w:lang w:eastAsia="zh-CN"/>
        </w:rPr>
        <w:t>主要零部件材质</w:t>
      </w:r>
    </w:p>
    <w:tbl>
      <w:tblPr>
        <w:tblStyle w:val="11"/>
        <w:tblW w:w="8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653"/>
        <w:gridCol w:w="1654"/>
        <w:gridCol w:w="1655"/>
        <w:gridCol w:w="1651"/>
      </w:tblGrid>
      <w:tr w14:paraId="1B334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654" w:type="dxa"/>
            <w:noWrap w:val="0"/>
            <w:vAlign w:val="top"/>
          </w:tcPr>
          <w:p w14:paraId="13DE523D">
            <w:pPr>
              <w:pStyle w:val="6"/>
              <w:keepNext w:val="0"/>
              <w:keepLines w:val="0"/>
              <w:widowControl w:val="0"/>
              <w:suppressLineNumbers w:val="0"/>
              <w:spacing w:before="0" w:beforeAutospacing="0" w:after="0" w:afterAutospacing="0"/>
              <w:ind w:left="0" w:leftChars="0" w:right="0" w:firstLine="0" w:firstLineChars="0"/>
              <w:jc w:val="center"/>
              <w:rPr>
                <w:rFonts w:hint="eastAsia" w:ascii="宋体" w:hAnsi="宋体" w:eastAsia="宋体" w:cs="宋体"/>
                <w:b w:val="0"/>
                <w:bCs w:val="0"/>
                <w:color w:val="FF0000"/>
                <w:sz w:val="22"/>
                <w:szCs w:val="22"/>
                <w:vertAlign w:val="baseline"/>
                <w:lang w:eastAsia="zh-CN"/>
              </w:rPr>
            </w:pPr>
            <w:r>
              <w:rPr>
                <w:rFonts w:hint="eastAsia" w:ascii="宋体" w:hAnsi="宋体" w:eastAsia="宋体" w:cs="宋体"/>
                <w:b w:val="0"/>
                <w:bCs w:val="0"/>
                <w:i w:val="0"/>
                <w:caps w:val="0"/>
                <w:color w:val="FF0000"/>
                <w:spacing w:val="0"/>
                <w:kern w:val="0"/>
                <w:sz w:val="22"/>
                <w:szCs w:val="22"/>
                <w:lang w:val="en-US" w:eastAsia="zh-CN" w:bidi="ar"/>
              </w:rPr>
              <w:t>零件名称</w:t>
            </w:r>
          </w:p>
        </w:tc>
        <w:tc>
          <w:tcPr>
            <w:tcW w:w="1653" w:type="dxa"/>
            <w:noWrap w:val="0"/>
            <w:vAlign w:val="top"/>
          </w:tcPr>
          <w:p w14:paraId="46C2D8D7">
            <w:pPr>
              <w:pStyle w:val="6"/>
              <w:keepNext w:val="0"/>
              <w:keepLines w:val="0"/>
              <w:widowControl w:val="0"/>
              <w:suppressLineNumbers w:val="0"/>
              <w:spacing w:before="0" w:beforeAutospacing="0" w:after="0" w:afterAutospacing="0"/>
              <w:ind w:left="0" w:leftChars="0" w:right="0" w:firstLine="0" w:firstLineChars="0"/>
              <w:jc w:val="center"/>
              <w:rPr>
                <w:rFonts w:hint="eastAsia" w:ascii="宋体" w:hAnsi="宋体" w:eastAsia="宋体" w:cs="宋体"/>
                <w:b w:val="0"/>
                <w:bCs w:val="0"/>
                <w:color w:val="FF0000"/>
                <w:sz w:val="22"/>
                <w:szCs w:val="22"/>
                <w:vertAlign w:val="baseline"/>
                <w:lang w:eastAsia="zh-CN"/>
              </w:rPr>
            </w:pPr>
            <w:r>
              <w:rPr>
                <w:rFonts w:hint="eastAsia" w:ascii="宋体" w:hAnsi="宋体" w:eastAsia="宋体" w:cs="宋体"/>
                <w:b w:val="0"/>
                <w:bCs w:val="0"/>
                <w:color w:val="FF0000"/>
                <w:sz w:val="22"/>
                <w:szCs w:val="22"/>
                <w:vertAlign w:val="baseline"/>
                <w:lang w:eastAsia="zh-CN"/>
              </w:rPr>
              <w:t>阀体</w:t>
            </w:r>
          </w:p>
        </w:tc>
        <w:tc>
          <w:tcPr>
            <w:tcW w:w="1654" w:type="dxa"/>
            <w:noWrap w:val="0"/>
            <w:vAlign w:val="top"/>
          </w:tcPr>
          <w:p w14:paraId="04342A30">
            <w:pPr>
              <w:pStyle w:val="6"/>
              <w:keepNext w:val="0"/>
              <w:keepLines w:val="0"/>
              <w:widowControl w:val="0"/>
              <w:suppressLineNumbers w:val="0"/>
              <w:spacing w:before="0" w:beforeAutospacing="0" w:after="0" w:afterAutospacing="0"/>
              <w:ind w:left="0" w:leftChars="0" w:right="0" w:firstLine="0" w:firstLineChars="0"/>
              <w:jc w:val="center"/>
              <w:rPr>
                <w:rFonts w:hint="eastAsia" w:ascii="宋体" w:hAnsi="宋体" w:eastAsia="宋体" w:cs="宋体"/>
                <w:b w:val="0"/>
                <w:bCs w:val="0"/>
                <w:color w:val="FF0000"/>
                <w:sz w:val="22"/>
                <w:szCs w:val="22"/>
                <w:vertAlign w:val="baseline"/>
                <w:lang w:eastAsia="zh-CN"/>
              </w:rPr>
            </w:pPr>
            <w:r>
              <w:rPr>
                <w:rFonts w:hint="eastAsia" w:ascii="宋体" w:hAnsi="宋体" w:eastAsia="宋体" w:cs="宋体"/>
                <w:b w:val="0"/>
                <w:bCs w:val="0"/>
                <w:color w:val="FF0000"/>
                <w:sz w:val="22"/>
                <w:szCs w:val="22"/>
                <w:vertAlign w:val="baseline"/>
                <w:lang w:eastAsia="zh-CN"/>
              </w:rPr>
              <w:t>闸板</w:t>
            </w:r>
          </w:p>
        </w:tc>
        <w:tc>
          <w:tcPr>
            <w:tcW w:w="1655" w:type="dxa"/>
            <w:noWrap w:val="0"/>
            <w:vAlign w:val="top"/>
          </w:tcPr>
          <w:p w14:paraId="5B0C17C0">
            <w:pPr>
              <w:pStyle w:val="6"/>
              <w:keepNext w:val="0"/>
              <w:keepLines w:val="0"/>
              <w:widowControl w:val="0"/>
              <w:suppressLineNumbers w:val="0"/>
              <w:spacing w:before="0" w:beforeAutospacing="0" w:after="0" w:afterAutospacing="0"/>
              <w:ind w:left="0" w:leftChars="0" w:right="0" w:firstLine="0" w:firstLineChars="0"/>
              <w:jc w:val="center"/>
              <w:rPr>
                <w:rFonts w:hint="eastAsia" w:ascii="宋体" w:hAnsi="宋体" w:eastAsia="宋体" w:cs="宋体"/>
                <w:b w:val="0"/>
                <w:bCs w:val="0"/>
                <w:color w:val="FF0000"/>
                <w:sz w:val="22"/>
                <w:szCs w:val="22"/>
                <w:vertAlign w:val="baseline"/>
                <w:lang w:eastAsia="zh-CN"/>
              </w:rPr>
            </w:pPr>
            <w:r>
              <w:rPr>
                <w:rFonts w:hint="eastAsia" w:ascii="宋体" w:hAnsi="宋体" w:eastAsia="宋体" w:cs="宋体"/>
                <w:b w:val="0"/>
                <w:bCs w:val="0"/>
                <w:color w:val="FF0000"/>
                <w:sz w:val="22"/>
                <w:szCs w:val="22"/>
                <w:vertAlign w:val="baseline"/>
                <w:lang w:eastAsia="zh-CN"/>
              </w:rPr>
              <w:t>阀杆</w:t>
            </w:r>
          </w:p>
        </w:tc>
        <w:tc>
          <w:tcPr>
            <w:tcW w:w="1651" w:type="dxa"/>
            <w:noWrap w:val="0"/>
            <w:vAlign w:val="top"/>
          </w:tcPr>
          <w:p w14:paraId="3D587A3D">
            <w:pPr>
              <w:pStyle w:val="6"/>
              <w:keepNext w:val="0"/>
              <w:keepLines w:val="0"/>
              <w:widowControl w:val="0"/>
              <w:suppressLineNumbers w:val="0"/>
              <w:spacing w:before="0" w:beforeAutospacing="0" w:after="0" w:afterAutospacing="0"/>
              <w:ind w:left="0" w:leftChars="0" w:right="0" w:firstLine="0" w:firstLineChars="0"/>
              <w:jc w:val="center"/>
              <w:rPr>
                <w:rFonts w:hint="eastAsia" w:ascii="宋体" w:hAnsi="宋体" w:eastAsia="宋体" w:cs="宋体"/>
                <w:b w:val="0"/>
                <w:bCs w:val="0"/>
                <w:color w:val="FF0000"/>
                <w:kern w:val="2"/>
                <w:sz w:val="22"/>
                <w:szCs w:val="22"/>
                <w:vertAlign w:val="baseline"/>
                <w:lang w:eastAsia="zh-CN"/>
              </w:rPr>
            </w:pPr>
            <w:r>
              <w:rPr>
                <w:rFonts w:hint="eastAsia" w:ascii="宋体" w:hAnsi="宋体" w:eastAsia="宋体" w:cs="宋体"/>
                <w:b w:val="0"/>
                <w:bCs w:val="0"/>
                <w:color w:val="FF0000"/>
                <w:sz w:val="22"/>
                <w:szCs w:val="22"/>
                <w:vertAlign w:val="baseline"/>
                <w:lang w:eastAsia="zh-CN"/>
              </w:rPr>
              <w:t>密封圈</w:t>
            </w:r>
          </w:p>
        </w:tc>
      </w:tr>
      <w:tr w14:paraId="4D265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654" w:type="dxa"/>
            <w:noWrap w:val="0"/>
            <w:vAlign w:val="top"/>
          </w:tcPr>
          <w:p w14:paraId="39788994">
            <w:pPr>
              <w:pStyle w:val="6"/>
              <w:keepNext w:val="0"/>
              <w:keepLines w:val="0"/>
              <w:widowControl w:val="0"/>
              <w:suppressLineNumbers w:val="0"/>
              <w:spacing w:before="0" w:beforeAutospacing="0" w:after="0" w:afterAutospacing="0"/>
              <w:ind w:left="0" w:leftChars="0" w:right="0" w:firstLine="0" w:firstLineChars="0"/>
              <w:jc w:val="center"/>
              <w:rPr>
                <w:rFonts w:hint="eastAsia" w:ascii="宋体" w:hAnsi="宋体" w:eastAsia="宋体" w:cs="宋体"/>
                <w:b w:val="0"/>
                <w:bCs w:val="0"/>
                <w:color w:val="FF0000"/>
                <w:sz w:val="22"/>
                <w:szCs w:val="22"/>
                <w:vertAlign w:val="baseline"/>
                <w:lang w:eastAsia="zh-CN"/>
              </w:rPr>
            </w:pPr>
            <w:r>
              <w:rPr>
                <w:rFonts w:hint="eastAsia" w:ascii="宋体" w:hAnsi="宋体" w:eastAsia="宋体" w:cs="宋体"/>
                <w:b w:val="0"/>
                <w:bCs w:val="0"/>
                <w:color w:val="FF0000"/>
                <w:sz w:val="22"/>
                <w:szCs w:val="22"/>
                <w:vertAlign w:val="baseline"/>
                <w:lang w:eastAsia="zh-CN"/>
              </w:rPr>
              <w:t>材质属性</w:t>
            </w:r>
          </w:p>
        </w:tc>
        <w:tc>
          <w:tcPr>
            <w:tcW w:w="1653" w:type="dxa"/>
            <w:noWrap w:val="0"/>
            <w:vAlign w:val="top"/>
          </w:tcPr>
          <w:p w14:paraId="35F9A9B4">
            <w:pPr>
              <w:pStyle w:val="6"/>
              <w:keepNext w:val="0"/>
              <w:keepLines w:val="0"/>
              <w:widowControl w:val="0"/>
              <w:suppressLineNumbers w:val="0"/>
              <w:spacing w:before="0" w:beforeAutospacing="0" w:after="0" w:afterAutospacing="0"/>
              <w:ind w:left="0" w:leftChars="0" w:right="0" w:firstLine="0" w:firstLineChars="0"/>
              <w:jc w:val="center"/>
              <w:rPr>
                <w:rFonts w:hint="eastAsia" w:ascii="宋体" w:hAnsi="宋体" w:eastAsia="宋体" w:cs="宋体"/>
                <w:b w:val="0"/>
                <w:bCs w:val="0"/>
                <w:color w:val="FF0000"/>
                <w:sz w:val="22"/>
                <w:szCs w:val="22"/>
                <w:vertAlign w:val="baseline"/>
                <w:lang w:eastAsia="zh-CN"/>
              </w:rPr>
            </w:pPr>
            <w:r>
              <w:rPr>
                <w:rFonts w:hint="eastAsia" w:ascii="宋体" w:hAnsi="宋体" w:cs="宋体"/>
                <w:b w:val="0"/>
                <w:bCs w:val="0"/>
                <w:color w:val="FF0000"/>
                <w:sz w:val="22"/>
                <w:szCs w:val="22"/>
                <w:vertAlign w:val="baseline"/>
                <w:lang w:eastAsia="zh-CN"/>
              </w:rPr>
              <w:t>Hb59-1</w:t>
            </w:r>
          </w:p>
        </w:tc>
        <w:tc>
          <w:tcPr>
            <w:tcW w:w="1654" w:type="dxa"/>
            <w:noWrap w:val="0"/>
            <w:vAlign w:val="top"/>
          </w:tcPr>
          <w:p w14:paraId="2BE023CC">
            <w:pPr>
              <w:pStyle w:val="6"/>
              <w:keepNext w:val="0"/>
              <w:keepLines w:val="0"/>
              <w:widowControl w:val="0"/>
              <w:suppressLineNumbers w:val="0"/>
              <w:spacing w:before="0" w:beforeAutospacing="0" w:after="0" w:afterAutospacing="0"/>
              <w:ind w:left="0" w:leftChars="0" w:right="0" w:firstLine="0" w:firstLineChars="0"/>
              <w:jc w:val="center"/>
              <w:rPr>
                <w:rFonts w:hint="eastAsia" w:ascii="宋体" w:hAnsi="宋体" w:eastAsia="宋体" w:cs="宋体"/>
                <w:b w:val="0"/>
                <w:bCs w:val="0"/>
                <w:color w:val="FF0000"/>
                <w:sz w:val="22"/>
                <w:szCs w:val="22"/>
                <w:vertAlign w:val="baseline"/>
                <w:lang w:eastAsia="zh-CN"/>
              </w:rPr>
            </w:pPr>
            <w:r>
              <w:rPr>
                <w:rFonts w:hint="eastAsia" w:ascii="宋体" w:hAnsi="宋体" w:cs="宋体"/>
                <w:b w:val="0"/>
                <w:bCs w:val="0"/>
                <w:color w:val="FF0000"/>
                <w:sz w:val="22"/>
                <w:szCs w:val="22"/>
                <w:vertAlign w:val="baseline"/>
                <w:lang w:eastAsia="zh-CN"/>
              </w:rPr>
              <w:t>Hb59-1</w:t>
            </w:r>
          </w:p>
        </w:tc>
        <w:tc>
          <w:tcPr>
            <w:tcW w:w="1655" w:type="dxa"/>
            <w:noWrap w:val="0"/>
            <w:vAlign w:val="top"/>
          </w:tcPr>
          <w:p w14:paraId="0BBC0C14">
            <w:pPr>
              <w:pStyle w:val="6"/>
              <w:keepNext w:val="0"/>
              <w:keepLines w:val="0"/>
              <w:widowControl w:val="0"/>
              <w:suppressLineNumbers w:val="0"/>
              <w:spacing w:before="0" w:beforeAutospacing="0" w:after="0" w:afterAutospacing="0"/>
              <w:ind w:left="0" w:leftChars="0" w:right="0" w:firstLine="0" w:firstLineChars="0"/>
              <w:jc w:val="center"/>
              <w:rPr>
                <w:rFonts w:hint="eastAsia" w:ascii="宋体" w:hAnsi="宋体" w:eastAsia="宋体" w:cs="宋体"/>
                <w:b w:val="0"/>
                <w:bCs w:val="0"/>
                <w:color w:val="FF0000"/>
                <w:sz w:val="22"/>
                <w:szCs w:val="22"/>
                <w:vertAlign w:val="baseline"/>
                <w:lang w:eastAsia="zh-CN"/>
              </w:rPr>
            </w:pPr>
            <w:r>
              <w:rPr>
                <w:rFonts w:hint="eastAsia" w:ascii="宋体" w:hAnsi="宋体" w:cs="宋体"/>
                <w:b w:val="0"/>
                <w:bCs w:val="0"/>
                <w:color w:val="FF0000"/>
                <w:sz w:val="22"/>
                <w:szCs w:val="22"/>
                <w:vertAlign w:val="baseline"/>
                <w:lang w:eastAsia="zh-CN"/>
              </w:rPr>
              <w:t>Hb59-1</w:t>
            </w:r>
          </w:p>
        </w:tc>
        <w:tc>
          <w:tcPr>
            <w:tcW w:w="1651" w:type="dxa"/>
            <w:noWrap w:val="0"/>
            <w:vAlign w:val="top"/>
          </w:tcPr>
          <w:p w14:paraId="31148EBE">
            <w:pPr>
              <w:pStyle w:val="6"/>
              <w:keepNext w:val="0"/>
              <w:keepLines w:val="0"/>
              <w:widowControl w:val="0"/>
              <w:suppressLineNumbers w:val="0"/>
              <w:spacing w:before="0" w:beforeAutospacing="0" w:after="0" w:afterAutospacing="0"/>
              <w:ind w:left="0" w:leftChars="0" w:right="0" w:firstLine="0" w:firstLineChars="0"/>
              <w:jc w:val="center"/>
              <w:rPr>
                <w:rFonts w:hint="eastAsia" w:ascii="宋体" w:hAnsi="宋体" w:eastAsia="宋体" w:cs="宋体"/>
                <w:b w:val="0"/>
                <w:bCs w:val="0"/>
                <w:color w:val="FF0000"/>
                <w:kern w:val="2"/>
                <w:sz w:val="22"/>
                <w:szCs w:val="22"/>
                <w:vertAlign w:val="baseline"/>
                <w:lang w:val="en-US" w:eastAsia="zh-CN"/>
              </w:rPr>
            </w:pPr>
            <w:r>
              <w:rPr>
                <w:rFonts w:hint="eastAsia" w:ascii="宋体" w:hAnsi="宋体" w:eastAsia="宋体" w:cs="宋体"/>
                <w:b w:val="0"/>
                <w:bCs w:val="0"/>
                <w:color w:val="FF0000"/>
                <w:sz w:val="22"/>
                <w:szCs w:val="22"/>
                <w:vertAlign w:val="baseline"/>
                <w:lang w:val="en-US" w:eastAsia="zh-CN"/>
              </w:rPr>
              <w:t>EPDM</w:t>
            </w:r>
          </w:p>
        </w:tc>
      </w:tr>
    </w:tbl>
    <w:p w14:paraId="4F5861AD">
      <w:pPr>
        <w:pStyle w:val="6"/>
        <w:keepNext w:val="0"/>
        <w:keepLines w:val="0"/>
        <w:pageBreakBefore w:val="0"/>
        <w:widowControl w:val="0"/>
        <w:kinsoku/>
        <w:wordWrap/>
        <w:overflowPunct/>
        <w:topLinePunct w:val="0"/>
        <w:autoSpaceDE/>
        <w:autoSpaceDN/>
        <w:bidi w:val="0"/>
        <w:spacing w:before="164" w:beforeLines="50" w:after="164" w:afterLines="50" w:line="240" w:lineRule="auto"/>
        <w:ind w:left="0" w:leftChars="0" w:right="0" w:rightChars="0" w:firstLine="0" w:firstLineChars="0"/>
        <w:jc w:val="both"/>
        <w:textAlignment w:val="auto"/>
        <w:outlineLvl w:val="9"/>
        <w:rPr>
          <w:rFonts w:hint="eastAsia" w:ascii="宋体" w:hAnsi="宋体" w:eastAsia="宋体" w:cs="宋体"/>
          <w:b w:val="0"/>
          <w:bCs w:val="0"/>
          <w:color w:val="FF0000"/>
          <w:sz w:val="22"/>
          <w:szCs w:val="22"/>
          <w:lang w:val="en-US" w:eastAsia="zh-CN"/>
        </w:rPr>
      </w:pPr>
    </w:p>
    <w:p w14:paraId="425AC6E6">
      <w:pPr>
        <w:pStyle w:val="6"/>
        <w:keepNext w:val="0"/>
        <w:keepLines w:val="0"/>
        <w:pageBreakBefore w:val="0"/>
        <w:widowControl w:val="0"/>
        <w:kinsoku/>
        <w:wordWrap/>
        <w:overflowPunct/>
        <w:topLinePunct w:val="0"/>
        <w:autoSpaceDE/>
        <w:autoSpaceDN/>
        <w:bidi w:val="0"/>
        <w:spacing w:before="164" w:beforeLines="50" w:after="164" w:afterLines="50" w:line="240" w:lineRule="auto"/>
        <w:ind w:left="0" w:leftChars="0" w:right="0" w:rightChars="0" w:firstLine="440" w:firstLineChars="200"/>
        <w:jc w:val="both"/>
        <w:textAlignment w:val="auto"/>
        <w:outlineLvl w:val="9"/>
        <w:rPr>
          <w:rFonts w:hint="eastAsia" w:ascii="宋体" w:hAnsi="宋体" w:eastAsia="宋体" w:cs="宋体"/>
          <w:b w:val="0"/>
          <w:bCs w:val="0"/>
          <w:color w:val="FF0000"/>
          <w:sz w:val="22"/>
          <w:szCs w:val="22"/>
          <w:lang w:val="en-US" w:eastAsia="zh-CN"/>
        </w:rPr>
      </w:pPr>
      <w:r>
        <w:rPr>
          <w:rFonts w:hint="eastAsia" w:ascii="宋体" w:hAnsi="宋体" w:eastAsia="宋体" w:cs="宋体"/>
          <w:b w:val="0"/>
          <w:bCs w:val="0"/>
          <w:color w:val="FF0000"/>
          <w:sz w:val="22"/>
          <w:szCs w:val="22"/>
          <w:lang w:val="en-US" w:eastAsia="zh-CN"/>
        </w:rPr>
        <w:t>依据GB/T8464-2023，本次采购铜闸阀（DN40）结构长度定为57mm，重量760g以上，该产品应符合《生活饮用水卫生监督管理办法》的有关规定</w:t>
      </w:r>
    </w:p>
    <w:p w14:paraId="7960B363">
      <w:pPr>
        <w:keepNext w:val="0"/>
        <w:keepLines w:val="0"/>
        <w:widowControl w:val="0"/>
        <w:suppressLineNumbers w:val="0"/>
        <w:spacing w:before="0" w:beforeAutospacing="0" w:after="0" w:afterAutospacing="0" w:line="440" w:lineRule="exact"/>
        <w:ind w:right="0"/>
        <w:jc w:val="both"/>
        <w:rPr>
          <w:rFonts w:hint="default" w:ascii="仿宋_GB2312" w:hAnsi="宋体" w:eastAsia="仿宋_GB2312" w:cs="仿宋_GB2312"/>
          <w:color w:val="000000"/>
          <w:kern w:val="2"/>
          <w:sz w:val="32"/>
          <w:szCs w:val="32"/>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29B0618-1AB6-41D4-B0DD-1CEBC1B7387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8E028BB6-30CF-4F1C-B26D-FA5741DF0D77}"/>
  </w:font>
  <w:font w:name="仿宋">
    <w:panose1 w:val="02010609060101010101"/>
    <w:charset w:val="86"/>
    <w:family w:val="auto"/>
    <w:pitch w:val="default"/>
    <w:sig w:usb0="800002BF" w:usb1="38CF7CFA" w:usb2="00000016" w:usb3="00000000" w:csb0="00040001" w:csb1="00000000"/>
    <w:embedRegular r:id="rId3" w:fontKey="{803593DA-E033-4F96-BA8E-8ADD4A1F85D7}"/>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C980D3"/>
    <w:multiLevelType w:val="multilevel"/>
    <w:tmpl w:val="8CC980D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B3998CDD"/>
    <w:multiLevelType w:val="multilevel"/>
    <w:tmpl w:val="B3998CD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0F57F116"/>
    <w:multiLevelType w:val="multilevel"/>
    <w:tmpl w:val="0F57F11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2F1A27A1"/>
    <w:multiLevelType w:val="multilevel"/>
    <w:tmpl w:val="2F1A27A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2FB9D36D"/>
    <w:multiLevelType w:val="multilevel"/>
    <w:tmpl w:val="2FB9D36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67F9B930"/>
    <w:multiLevelType w:val="multilevel"/>
    <w:tmpl w:val="67F9B93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 w:numId="2">
    <w:abstractNumId w:val="4"/>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iMjc3YmJiOTQ2NzJhM2M5ZDZkYTU1YTc2NjE1ZWIifQ=="/>
  </w:docVars>
  <w:rsids>
    <w:rsidRoot w:val="00000000"/>
    <w:rsid w:val="006929EB"/>
    <w:rsid w:val="01FB2226"/>
    <w:rsid w:val="02DB60B7"/>
    <w:rsid w:val="03366612"/>
    <w:rsid w:val="04C05409"/>
    <w:rsid w:val="04FE1983"/>
    <w:rsid w:val="05B55CC0"/>
    <w:rsid w:val="05EF7097"/>
    <w:rsid w:val="05FD7504"/>
    <w:rsid w:val="06751A5F"/>
    <w:rsid w:val="07D15ABF"/>
    <w:rsid w:val="0865375A"/>
    <w:rsid w:val="08B50959"/>
    <w:rsid w:val="09BE0882"/>
    <w:rsid w:val="0A1119A3"/>
    <w:rsid w:val="0C645C7A"/>
    <w:rsid w:val="0D295CE2"/>
    <w:rsid w:val="0D6F0040"/>
    <w:rsid w:val="0F273ECF"/>
    <w:rsid w:val="0F860429"/>
    <w:rsid w:val="0FFE7067"/>
    <w:rsid w:val="10442BD3"/>
    <w:rsid w:val="135277F9"/>
    <w:rsid w:val="154A127A"/>
    <w:rsid w:val="17B44118"/>
    <w:rsid w:val="17C83D51"/>
    <w:rsid w:val="180B2041"/>
    <w:rsid w:val="18721D71"/>
    <w:rsid w:val="19ED504D"/>
    <w:rsid w:val="1D4E41A0"/>
    <w:rsid w:val="1E054544"/>
    <w:rsid w:val="1EA31C14"/>
    <w:rsid w:val="1EAD3678"/>
    <w:rsid w:val="229C3DA5"/>
    <w:rsid w:val="242A22B9"/>
    <w:rsid w:val="2450754A"/>
    <w:rsid w:val="253718C2"/>
    <w:rsid w:val="266E37FC"/>
    <w:rsid w:val="27131D04"/>
    <w:rsid w:val="284476DB"/>
    <w:rsid w:val="285D5C25"/>
    <w:rsid w:val="28647DE6"/>
    <w:rsid w:val="292627E9"/>
    <w:rsid w:val="2A5D4DF6"/>
    <w:rsid w:val="2BD0607D"/>
    <w:rsid w:val="2CE70116"/>
    <w:rsid w:val="2D0011D9"/>
    <w:rsid w:val="2DEF59FF"/>
    <w:rsid w:val="2E2F6D2F"/>
    <w:rsid w:val="2E796FDF"/>
    <w:rsid w:val="2EAD6075"/>
    <w:rsid w:val="2FA45F47"/>
    <w:rsid w:val="30802168"/>
    <w:rsid w:val="33526B31"/>
    <w:rsid w:val="352820A5"/>
    <w:rsid w:val="35501E0B"/>
    <w:rsid w:val="35DD2E56"/>
    <w:rsid w:val="362F1003"/>
    <w:rsid w:val="363D1D1F"/>
    <w:rsid w:val="37E04580"/>
    <w:rsid w:val="37ED5C91"/>
    <w:rsid w:val="3BD827B4"/>
    <w:rsid w:val="3C1D027B"/>
    <w:rsid w:val="3C222130"/>
    <w:rsid w:val="3CDA1C4D"/>
    <w:rsid w:val="3F111187"/>
    <w:rsid w:val="402B08C1"/>
    <w:rsid w:val="41CB6A4F"/>
    <w:rsid w:val="42076D18"/>
    <w:rsid w:val="42E211F0"/>
    <w:rsid w:val="43A63197"/>
    <w:rsid w:val="46E16F1C"/>
    <w:rsid w:val="47487EE6"/>
    <w:rsid w:val="47C1526F"/>
    <w:rsid w:val="47D60C7E"/>
    <w:rsid w:val="49531A05"/>
    <w:rsid w:val="4A080885"/>
    <w:rsid w:val="4C666060"/>
    <w:rsid w:val="4DC1754C"/>
    <w:rsid w:val="4E042451"/>
    <w:rsid w:val="4EE14D9C"/>
    <w:rsid w:val="4F5C56A1"/>
    <w:rsid w:val="50523ED2"/>
    <w:rsid w:val="5055041F"/>
    <w:rsid w:val="51117D8C"/>
    <w:rsid w:val="514D0D24"/>
    <w:rsid w:val="51A32CFD"/>
    <w:rsid w:val="53755976"/>
    <w:rsid w:val="543E2C30"/>
    <w:rsid w:val="54BC605D"/>
    <w:rsid w:val="557660AC"/>
    <w:rsid w:val="55E86B5C"/>
    <w:rsid w:val="56BB126B"/>
    <w:rsid w:val="584B2C69"/>
    <w:rsid w:val="586B4C84"/>
    <w:rsid w:val="58C70B85"/>
    <w:rsid w:val="59AA650C"/>
    <w:rsid w:val="5B1C09FC"/>
    <w:rsid w:val="5B21244C"/>
    <w:rsid w:val="5C0F34E0"/>
    <w:rsid w:val="5C4C0928"/>
    <w:rsid w:val="5E4F6250"/>
    <w:rsid w:val="5E8F3343"/>
    <w:rsid w:val="5E906968"/>
    <w:rsid w:val="5F450F88"/>
    <w:rsid w:val="5FBB4D34"/>
    <w:rsid w:val="603C20E4"/>
    <w:rsid w:val="62102194"/>
    <w:rsid w:val="624D53FA"/>
    <w:rsid w:val="651E5EEB"/>
    <w:rsid w:val="666F71CE"/>
    <w:rsid w:val="68AF0DA2"/>
    <w:rsid w:val="698377BF"/>
    <w:rsid w:val="6A137B01"/>
    <w:rsid w:val="6A2414C7"/>
    <w:rsid w:val="6A920FE9"/>
    <w:rsid w:val="6C5A3102"/>
    <w:rsid w:val="6CC511D8"/>
    <w:rsid w:val="6E4733B0"/>
    <w:rsid w:val="6E5C1A62"/>
    <w:rsid w:val="715868B3"/>
    <w:rsid w:val="722C570A"/>
    <w:rsid w:val="730613D9"/>
    <w:rsid w:val="7349196D"/>
    <w:rsid w:val="744F3EAA"/>
    <w:rsid w:val="781550F0"/>
    <w:rsid w:val="78B93038"/>
    <w:rsid w:val="79226D4F"/>
    <w:rsid w:val="79D23BB5"/>
    <w:rsid w:val="7AF26D27"/>
    <w:rsid w:val="7B2154E2"/>
    <w:rsid w:val="7BC41C70"/>
    <w:rsid w:val="7C7D57B6"/>
    <w:rsid w:val="7D365B2E"/>
    <w:rsid w:val="7F0A5832"/>
    <w:rsid w:val="7F392928"/>
    <w:rsid w:val="7FD12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autoRedefine/>
    <w:semiHidden/>
    <w:qFormat/>
    <w:uiPriority w:val="0"/>
  </w:style>
  <w:style w:type="table" w:default="1" w:styleId="10">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qFormat/>
    <w:uiPriority w:val="0"/>
    <w:pPr>
      <w:tabs>
        <w:tab w:val="left" w:pos="0"/>
        <w:tab w:val="left" w:pos="993"/>
        <w:tab w:val="left" w:pos="1134"/>
      </w:tabs>
      <w:ind w:firstLine="420"/>
    </w:pPr>
    <w:rPr>
      <w:rFonts w:ascii="宋体" w:cs="宋体"/>
      <w:kern w:val="0"/>
      <w:szCs w:val="21"/>
    </w:rPr>
  </w:style>
  <w:style w:type="paragraph" w:styleId="3">
    <w:name w:val="Body Text Indent"/>
    <w:basedOn w:val="1"/>
    <w:qFormat/>
    <w:uiPriority w:val="99"/>
    <w:pPr>
      <w:spacing w:after="120"/>
      <w:ind w:left="420" w:leftChars="200"/>
    </w:pPr>
  </w:style>
  <w:style w:type="paragraph" w:styleId="6">
    <w:name w:val="Normal Indent"/>
    <w:basedOn w:val="1"/>
    <w:qFormat/>
    <w:uiPriority w:val="0"/>
    <w:pPr>
      <w:ind w:firstLine="420" w:firstLineChars="200"/>
    </w:pPr>
  </w:style>
  <w:style w:type="paragraph" w:styleId="7">
    <w:name w:val="Body Text"/>
    <w:basedOn w:val="1"/>
    <w:unhideWhenUsed/>
    <w:qFormat/>
    <w:uiPriority w:val="0"/>
    <w:pPr>
      <w:spacing w:after="120"/>
    </w:p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7"/>
    <w:qFormat/>
    <w:uiPriority w:val="0"/>
    <w:pPr>
      <w:ind w:firstLine="420" w:firstLineChars="100"/>
    </w:pPr>
    <w:rPr>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列出段落1"/>
    <w:qFormat/>
    <w:uiPriority w:val="0"/>
    <w:pPr>
      <w:widowControl w:val="0"/>
      <w:ind w:firstLine="420"/>
      <w:jc w:val="both"/>
    </w:pPr>
    <w:rPr>
      <w:rFonts w:ascii="Calibri" w:hAnsi="Calibri" w:eastAsia="Calibri" w:cs="Calibri"/>
      <w:color w:val="000000"/>
      <w:kern w:val="2"/>
      <w:sz w:val="21"/>
      <w:szCs w:val="21"/>
      <w:u w:color="000000"/>
      <w:lang w:val="en-US" w:eastAsia="zh-CN" w:bidi="ar-SA"/>
    </w:rPr>
  </w:style>
  <w:style w:type="paragraph" w:styleId="15">
    <w:name w:val="List Paragraph"/>
    <w:basedOn w:val="1"/>
    <w:qFormat/>
    <w:uiPriority w:val="0"/>
    <w:pPr>
      <w:ind w:firstLine="420" w:firstLineChars="200"/>
    </w:pPr>
  </w:style>
  <w:style w:type="paragraph" w:customStyle="1" w:styleId="16">
    <w:name w:val="Body Text1"/>
    <w:basedOn w:val="1"/>
    <w:next w:val="17"/>
    <w:qFormat/>
    <w:uiPriority w:val="0"/>
    <w:rPr>
      <w:rFonts w:ascii="Times New Roman" w:hAnsi="Times New Roman" w:eastAsia="仿宋_GB2312"/>
      <w:sz w:val="24"/>
    </w:rPr>
  </w:style>
  <w:style w:type="paragraph" w:customStyle="1" w:styleId="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Table Text"/>
    <w:basedOn w:val="1"/>
    <w:semiHidden/>
    <w:qFormat/>
    <w:uiPriority w:val="0"/>
    <w:rPr>
      <w:rFonts w:ascii="宋体" w:hAnsi="宋体" w:eastAsia="宋体" w:cs="宋体"/>
      <w:sz w:val="24"/>
      <w:szCs w:val="24"/>
      <w:lang w:val="en-US" w:eastAsia="en-US" w:bidi="ar-SA"/>
    </w:rPr>
  </w:style>
  <w:style w:type="table" w:customStyle="1" w:styleId="1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2939</Words>
  <Characters>3682</Characters>
  <Lines>0</Lines>
  <Paragraphs>0</Paragraphs>
  <TotalTime>10</TotalTime>
  <ScaleCrop>false</ScaleCrop>
  <LinksUpToDate>false</LinksUpToDate>
  <CharactersWithSpaces>3853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2023-11-08T06:37:00Z</dcterms:created>
  <dc:creator>Administrator</dc:creator>
  <cp:lastModifiedBy>MISS PONYO®陈静</cp:lastModifiedBy>
  <cp:lastPrinted>2025-07-28T02:10:00Z</cp:lastPrinted>
  <dcterms:modified xsi:type="dcterms:W3CDTF">2025-12-08T01:09:02Z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C3CADA03E7534BA6870CFCC099DEA712_13</vt:lpwstr>
  </property>
  <property fmtid="{D5CDD505-2E9C-101B-9397-08002B2CF9AE}" pid="4" name="KSOTemplateDocerSaveRecord">
    <vt:lpwstr>eyJoZGlkIjoiNTQ1MTM2Y2M4NDViNzI0Mzc0YzhhNTJmZTU5YmQ2MDIiLCJ1c2VySWQiOiIyMjk0NzY4MjQifQ==</vt:lpwstr>
  </property>
</Properties>
</file>